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C439" w14:textId="0B3306AD"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3D693A" w:rsidRPr="003D693A">
        <w:rPr>
          <w:sz w:val="32"/>
          <w:szCs w:val="32"/>
        </w:rPr>
        <w:t>R2-1704749</w:t>
      </w:r>
      <w:bookmarkStart w:id="0" w:name="_GoBack"/>
      <w:bookmarkEnd w:id="0"/>
    </w:p>
    <w:p w14:paraId="3992C774" w14:textId="77777777" w:rsidR="00E90E49" w:rsidRPr="00CE0424" w:rsidRDefault="00C544E1" w:rsidP="00311702">
      <w:pPr>
        <w:pStyle w:val="3GPPHeader"/>
      </w:pPr>
      <w:r>
        <w:t>Hangz</w:t>
      </w:r>
      <w:r w:rsidR="00EA0B99">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4EFA73A6" w14:textId="77777777" w:rsidR="00E90E49" w:rsidRPr="00CE0424" w:rsidRDefault="00E90E49" w:rsidP="00357380">
      <w:pPr>
        <w:pStyle w:val="3GPPHeader"/>
      </w:pPr>
    </w:p>
    <w:p w14:paraId="79337E38" w14:textId="4D635242"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726DEA" w:rsidRPr="00726DEA">
        <w:rPr>
          <w:sz w:val="22"/>
          <w:szCs w:val="22"/>
          <w:lang w:val="sv-SE"/>
        </w:rPr>
        <w:t>9.8.2</w:t>
      </w:r>
    </w:p>
    <w:p w14:paraId="477E1F2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7E2243" w14:textId="4F302083" w:rsidR="00E90E49" w:rsidRPr="00CE0424" w:rsidRDefault="003D3C45" w:rsidP="00311702">
      <w:pPr>
        <w:pStyle w:val="3GPPHeader"/>
        <w:rPr>
          <w:sz w:val="22"/>
          <w:szCs w:val="22"/>
        </w:rPr>
      </w:pPr>
      <w:r>
        <w:rPr>
          <w:sz w:val="22"/>
          <w:szCs w:val="22"/>
        </w:rPr>
        <w:t>Title:</w:t>
      </w:r>
      <w:r w:rsidR="00E90E49" w:rsidRPr="00CE0424">
        <w:rPr>
          <w:sz w:val="22"/>
          <w:szCs w:val="22"/>
        </w:rPr>
        <w:tab/>
      </w:r>
      <w:r w:rsidR="009B4F84">
        <w:rPr>
          <w:sz w:val="22"/>
          <w:szCs w:val="22"/>
        </w:rPr>
        <w:t>GNSS</w:t>
      </w:r>
      <w:r w:rsidR="00625E83">
        <w:rPr>
          <w:sz w:val="22"/>
          <w:szCs w:val="22"/>
        </w:rPr>
        <w:t xml:space="preserve"> augmentation via cellular networks for accurate positioning</w:t>
      </w:r>
    </w:p>
    <w:p w14:paraId="1DF5514A" w14:textId="36C8F0B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873FB0" w:rsidRPr="00726DEA">
        <w:rPr>
          <w:sz w:val="22"/>
          <w:szCs w:val="22"/>
        </w:rPr>
        <w:t>Discussion</w:t>
      </w:r>
      <w:r w:rsidR="00726DEA">
        <w:rPr>
          <w:sz w:val="22"/>
          <w:szCs w:val="22"/>
        </w:rPr>
        <w:t xml:space="preserve"> and decision</w:t>
      </w:r>
    </w:p>
    <w:p w14:paraId="673C3B67" w14:textId="77777777" w:rsidR="00E90E49" w:rsidRPr="00CE0424" w:rsidRDefault="00E90E49" w:rsidP="00E90E49"/>
    <w:p w14:paraId="0CBFCF1D" w14:textId="77777777" w:rsidR="00C24345" w:rsidRDefault="00E90E49" w:rsidP="00A2052C">
      <w:pPr>
        <w:pStyle w:val="Heading1"/>
      </w:pPr>
      <w:r w:rsidRPr="00CE0424">
        <w:t>Introduction</w:t>
      </w:r>
    </w:p>
    <w:p w14:paraId="35794634" w14:textId="7867705C" w:rsidR="009B4F84" w:rsidRPr="00A773D8" w:rsidRDefault="009B4F84" w:rsidP="009B4F84">
      <w:pPr>
        <w:spacing w:after="0"/>
      </w:pPr>
      <w:r>
        <w:t>The objective</w:t>
      </w:r>
      <w:r w:rsidR="00153F78">
        <w:t>s of the newly agreed</w:t>
      </w:r>
      <w:r>
        <w:t xml:space="preserve"> work item </w:t>
      </w:r>
      <w:r w:rsidR="00153F78">
        <w:t xml:space="preserve">[1] </w:t>
      </w:r>
      <w:r>
        <w:t xml:space="preserve">is to specify solutions for positioning enhancements in LTE in respect of positioning accuracy, availability, reliability and </w:t>
      </w:r>
      <w:r w:rsidRPr="00A773D8">
        <w:t xml:space="preserve">scalability, </w:t>
      </w:r>
      <w:r w:rsidRPr="00A773D8">
        <w:rPr>
          <w:lang w:val="en-US"/>
        </w:rPr>
        <w:t>for both Normal UEs and BL UEs</w:t>
      </w:r>
      <w:r w:rsidRPr="00A773D8">
        <w:t xml:space="preserve">. </w:t>
      </w:r>
    </w:p>
    <w:p w14:paraId="08871B5A" w14:textId="77777777" w:rsidR="009B4F84" w:rsidRPr="00A773D8" w:rsidRDefault="009B4F84" w:rsidP="009B4F84">
      <w:pPr>
        <w:spacing w:after="0"/>
      </w:pPr>
    </w:p>
    <w:p w14:paraId="4230F2BC" w14:textId="77777777" w:rsidR="009B4F84" w:rsidRPr="009B4F84" w:rsidRDefault="009B4F84" w:rsidP="009B4F84">
      <w:pPr>
        <w:pStyle w:val="ListParagraph"/>
        <w:numPr>
          <w:ilvl w:val="0"/>
          <w:numId w:val="17"/>
        </w:numPr>
        <w:spacing w:after="0"/>
        <w:rPr>
          <w:i/>
          <w:iCs/>
        </w:rPr>
      </w:pPr>
      <w:r w:rsidRPr="009B4F84">
        <w:rPr>
          <w:i/>
          <w:iCs/>
        </w:rPr>
        <w:t>GNSS positioning enhancements:</w:t>
      </w:r>
    </w:p>
    <w:p w14:paraId="6ADCE21F" w14:textId="77777777" w:rsidR="009B4F84" w:rsidRPr="009B4F84" w:rsidRDefault="009B4F84" w:rsidP="009B4F84">
      <w:pPr>
        <w:pStyle w:val="ListParagraph"/>
        <w:numPr>
          <w:ilvl w:val="1"/>
          <w:numId w:val="17"/>
        </w:numPr>
        <w:spacing w:after="0"/>
        <w:rPr>
          <w:i/>
          <w:iCs/>
        </w:rPr>
      </w:pPr>
      <w:r w:rsidRPr="009B4F84">
        <w:rPr>
          <w:i/>
          <w:iCs/>
        </w:rPr>
        <w:t>Specify the signalling and procedure to support RTK GNSS positioning over LPP and LPPa, taking into account both UE and network complexity. [RAN2, RAN3, RAN1]</w:t>
      </w:r>
    </w:p>
    <w:p w14:paraId="36DBB892" w14:textId="77777777" w:rsidR="009B4F84" w:rsidRPr="009B4F84" w:rsidRDefault="009B4F84" w:rsidP="009B4F84">
      <w:pPr>
        <w:pStyle w:val="ListParagraph"/>
        <w:numPr>
          <w:ilvl w:val="0"/>
          <w:numId w:val="17"/>
        </w:numPr>
        <w:spacing w:after="0"/>
        <w:rPr>
          <w:bCs/>
          <w:i/>
          <w:iCs/>
        </w:rPr>
      </w:pPr>
      <w:r w:rsidRPr="009B4F84">
        <w:rPr>
          <w:bCs/>
          <w:i/>
          <w:iCs/>
        </w:rPr>
        <w:t>Specify support for IMU positioning:</w:t>
      </w:r>
    </w:p>
    <w:p w14:paraId="264495E1" w14:textId="77777777" w:rsidR="009B4F84" w:rsidRPr="009B4F84" w:rsidRDefault="009B4F84" w:rsidP="009B4F84">
      <w:pPr>
        <w:pStyle w:val="ListParagraph"/>
        <w:numPr>
          <w:ilvl w:val="1"/>
          <w:numId w:val="17"/>
        </w:numPr>
        <w:spacing w:after="0"/>
        <w:rPr>
          <w:i/>
          <w:iCs/>
        </w:rPr>
      </w:pPr>
      <w:r w:rsidRPr="009B4F84">
        <w:rPr>
          <w:i/>
          <w:iCs/>
        </w:rPr>
        <w:t>Specify the signalling and procedure to support IMU positioning over LPP and hybrid positioning including IMU related estimates. [RAN2, RAN1]</w:t>
      </w:r>
    </w:p>
    <w:p w14:paraId="30368E3D" w14:textId="77777777" w:rsidR="009B4F84" w:rsidRPr="009B4F84" w:rsidRDefault="009B4F84" w:rsidP="009B4F84">
      <w:pPr>
        <w:pStyle w:val="ListParagraph"/>
        <w:numPr>
          <w:ilvl w:val="0"/>
          <w:numId w:val="17"/>
        </w:numPr>
        <w:spacing w:after="0"/>
        <w:rPr>
          <w:i/>
          <w:iCs/>
        </w:rPr>
      </w:pPr>
      <w:r w:rsidRPr="009B4F84">
        <w:rPr>
          <w:i/>
          <w:iCs/>
        </w:rPr>
        <w:t>Specify the signalling and procedure to support UE-based OTDOA positioning [RAN2]</w:t>
      </w:r>
    </w:p>
    <w:p w14:paraId="37FB8829" w14:textId="77777777" w:rsidR="009B4F84" w:rsidRPr="009B4F84" w:rsidRDefault="009B4F84" w:rsidP="009B4F84">
      <w:pPr>
        <w:pStyle w:val="ListParagraph"/>
        <w:numPr>
          <w:ilvl w:val="0"/>
          <w:numId w:val="17"/>
        </w:numPr>
        <w:spacing w:after="0"/>
        <w:rPr>
          <w:i/>
          <w:iCs/>
        </w:rPr>
      </w:pPr>
      <w:r w:rsidRPr="009B4F84">
        <w:rPr>
          <w:i/>
          <w:iCs/>
        </w:rPr>
        <w:t xml:space="preserve">Broadcasting of assistance data </w:t>
      </w:r>
      <w:r w:rsidRPr="009B4F84">
        <w:rPr>
          <w:bCs/>
          <w:i/>
          <w:iCs/>
          <w:lang w:val="fr-FR"/>
        </w:rPr>
        <w:t>[RAN2, RAN3, SA3, SA2]</w:t>
      </w:r>
    </w:p>
    <w:p w14:paraId="47A36A1B" w14:textId="77777777" w:rsidR="009B4F84" w:rsidRPr="009B4F84" w:rsidRDefault="009B4F84" w:rsidP="009B4F84">
      <w:pPr>
        <w:pStyle w:val="ListParagraph"/>
        <w:numPr>
          <w:ilvl w:val="1"/>
          <w:numId w:val="17"/>
        </w:numPr>
        <w:spacing w:after="0"/>
        <w:rPr>
          <w:i/>
          <w:iCs/>
        </w:rPr>
      </w:pPr>
      <w:r w:rsidRPr="009B4F84">
        <w:rPr>
          <w:i/>
          <w:iCs/>
        </w:rPr>
        <w:t xml:space="preserve">Specify a new SIB to support signalling of positioning assistance information for A-GNSS, RTK and UE-based OTDOA assistance information. </w:t>
      </w:r>
    </w:p>
    <w:p w14:paraId="632A6626" w14:textId="77777777" w:rsidR="009B4F84" w:rsidRPr="009B4F84" w:rsidRDefault="009B4F84" w:rsidP="009B4F84">
      <w:pPr>
        <w:pStyle w:val="ListParagraph"/>
        <w:numPr>
          <w:ilvl w:val="1"/>
          <w:numId w:val="17"/>
        </w:numPr>
        <w:spacing w:after="0"/>
        <w:rPr>
          <w:i/>
          <w:iCs/>
        </w:rPr>
      </w:pPr>
      <w:r w:rsidRPr="009B4F84">
        <w:rPr>
          <w:i/>
          <w:iCs/>
        </w:rPr>
        <w:t xml:space="preserve">Specify optional encryption procedure for broadcast assistance data, including mechanism for delivery of UE-specific encryption keys. </w:t>
      </w:r>
    </w:p>
    <w:p w14:paraId="6C9D9F90" w14:textId="50CC2C30" w:rsidR="00A2052C" w:rsidRDefault="00A2052C" w:rsidP="00A2052C"/>
    <w:p w14:paraId="43C8076D" w14:textId="5A4169AE" w:rsidR="00153F78" w:rsidRPr="00A2052C" w:rsidRDefault="00153F78" w:rsidP="00A2052C">
      <w:r>
        <w:t>In the following contribution</w:t>
      </w:r>
      <w:r w:rsidR="00625E83">
        <w:t xml:space="preserve">, we discuss the aspects of </w:t>
      </w:r>
      <w:r>
        <w:t xml:space="preserve">GNSS </w:t>
      </w:r>
      <w:r w:rsidR="00D9036B">
        <w:t xml:space="preserve">augmentation via cellular networks for accurate </w:t>
      </w:r>
      <w:r>
        <w:t>positioning</w:t>
      </w:r>
      <w:r w:rsidR="00D9036B">
        <w:t>, as well as some signalling aspects (LPP/LPPa).</w:t>
      </w:r>
      <w:r w:rsidR="00625E83">
        <w:t xml:space="preserve"> </w:t>
      </w:r>
    </w:p>
    <w:p w14:paraId="014AEFF9" w14:textId="22DA4708" w:rsidR="00356D04" w:rsidRDefault="004000E8" w:rsidP="00686857">
      <w:pPr>
        <w:pStyle w:val="Heading1"/>
      </w:pPr>
      <w:bookmarkStart w:id="1" w:name="_Ref178064866"/>
      <w:r w:rsidRPr="00CE0424">
        <w:t>Discussion</w:t>
      </w:r>
      <w:bookmarkEnd w:id="1"/>
    </w:p>
    <w:p w14:paraId="2AE3D426" w14:textId="0360A69C" w:rsidR="00686857" w:rsidRPr="00686857" w:rsidRDefault="00C40C99" w:rsidP="00686857">
      <w:r>
        <w:t>First, we address some possible GNSS augmentation extensions, followed by some signalling aspects.</w:t>
      </w:r>
    </w:p>
    <w:p w14:paraId="22166C3B" w14:textId="238D5D8F" w:rsidR="00356D04" w:rsidRDefault="00356D04" w:rsidP="00356D04">
      <w:pPr>
        <w:pStyle w:val="Heading2"/>
      </w:pPr>
      <w:r>
        <w:t>GNSS Augmentation</w:t>
      </w:r>
    </w:p>
    <w:p w14:paraId="78BB8624" w14:textId="3E5C8BBB" w:rsidR="00356D04" w:rsidRDefault="00356D04" w:rsidP="00356D04">
      <w:r>
        <w:t>Some GNSS augmentation is already supported in LTE via LPP [2</w:t>
      </w:r>
      <w:r w:rsidR="00C40C99">
        <w:t>,3</w:t>
      </w:r>
      <w:r>
        <w:t xml:space="preserve">], including differential GNSS </w:t>
      </w:r>
      <w:r w:rsidR="00C40C99">
        <w:t>[4</w:t>
      </w:r>
      <w:r w:rsidR="00686857">
        <w:t xml:space="preserve">] </w:t>
      </w:r>
      <w:r>
        <w:t>and satellite based augmentation systems (SBAS).</w:t>
      </w:r>
      <w:r w:rsidR="00D42DB1">
        <w:t xml:space="preserve"> Capable UEs can also be requested to report accumulated carrier phase measurements</w:t>
      </w:r>
      <w:r w:rsidR="00686857">
        <w:t xml:space="preserve"> for accurate UE-assisted positioning</w:t>
      </w:r>
      <w:r w:rsidR="00D42DB1">
        <w:t xml:space="preserve">. </w:t>
      </w:r>
      <w:r>
        <w:t xml:space="preserve"> </w:t>
      </w:r>
    </w:p>
    <w:p w14:paraId="78F6C980" w14:textId="2D9822D4" w:rsidR="00E7299E" w:rsidRDefault="00686857" w:rsidP="00356D04">
      <w:r>
        <w:t>For accurate UE-based positioning, there is also a need to address recent development in GN</w:t>
      </w:r>
      <w:r w:rsidR="00C40C99">
        <w:t>SS augmentation including RTK [5</w:t>
      </w:r>
      <w:r>
        <w:t>]. It is based on corrections from an associated reference station (RS), where the reference station can be an actual (typical the nearest) reference station. The accuracy depends on the relevance of and distance to the reference station. An alternative is instead to use a network of reference stations to interpolate corrections to virtual reference stations (VRS) in a grid over the supported area</w:t>
      </w:r>
      <w:r w:rsidR="00E7299E">
        <w:t xml:space="preserve">, where the distance between grid points is about 5km. This means that based on a rough estimate of the device position it is possible to associate the device to an appropriate closest VRS. The scalability challenge with such an approach is that each device will poll the RTK server including its rough position estimate. </w:t>
      </w:r>
    </w:p>
    <w:p w14:paraId="78C1FAB0" w14:textId="77777777" w:rsidR="00E7299E" w:rsidRDefault="00E7299E" w:rsidP="00356D04"/>
    <w:p w14:paraId="630FC9FA" w14:textId="77777777" w:rsidR="00E7299E" w:rsidRDefault="00E7299E" w:rsidP="00356D04">
      <w:r>
        <w:lastRenderedPageBreak/>
        <w:t xml:space="preserve">An alternative is </w:t>
      </w:r>
    </w:p>
    <w:p w14:paraId="3054F4D6" w14:textId="77777777" w:rsidR="00E7299E" w:rsidRDefault="00E7299E" w:rsidP="00E7299E">
      <w:pPr>
        <w:pStyle w:val="ListParagraph"/>
        <w:numPr>
          <w:ilvl w:val="0"/>
          <w:numId w:val="19"/>
        </w:numPr>
      </w:pPr>
      <w:r>
        <w:t xml:space="preserve">E-SMLC polls the RTK server to obtain corrections associated to a set of VRSs, </w:t>
      </w:r>
    </w:p>
    <w:p w14:paraId="60FCC181" w14:textId="77777777" w:rsidR="00E7299E" w:rsidRDefault="00E7299E" w:rsidP="00E7299E">
      <w:pPr>
        <w:pStyle w:val="ListParagraph"/>
        <w:numPr>
          <w:ilvl w:val="0"/>
          <w:numId w:val="19"/>
        </w:numPr>
      </w:pPr>
      <w:r>
        <w:t xml:space="preserve">map each network element such as base station, transmission point, antenna system etc to a VRS, </w:t>
      </w:r>
    </w:p>
    <w:p w14:paraId="2711A560" w14:textId="77777777" w:rsidR="00E7299E" w:rsidRDefault="00E7299E" w:rsidP="00E7299E">
      <w:pPr>
        <w:pStyle w:val="ListParagraph"/>
        <w:numPr>
          <w:ilvl w:val="0"/>
          <w:numId w:val="19"/>
        </w:numPr>
      </w:pPr>
      <w:r>
        <w:t>associate devices to network elements and thereby lookup corrections from an associated VRS</w:t>
      </w:r>
    </w:p>
    <w:p w14:paraId="7CD6034E" w14:textId="67E0EFD2" w:rsidR="00E7299E" w:rsidRDefault="00E7299E" w:rsidP="00C40C99">
      <w:pPr>
        <w:pStyle w:val="Proposal"/>
      </w:pPr>
      <w:bookmarkStart w:id="2" w:name="_Toc481738033"/>
      <w:r w:rsidRPr="00F74704">
        <w:t>RAN2 shall investigate scalable RTK solutions</w:t>
      </w:r>
      <w:r w:rsidR="00F74704" w:rsidRPr="00F74704">
        <w:t xml:space="preserve"> based on VRSs where E-SMLC updates RTK corrections associated to a set of VRSs.</w:t>
      </w:r>
      <w:bookmarkEnd w:id="2"/>
      <w:r w:rsidRPr="00F74704">
        <w:t xml:space="preserve"> </w:t>
      </w:r>
    </w:p>
    <w:p w14:paraId="3B5D3D41" w14:textId="77777777" w:rsidR="00C40C99" w:rsidRPr="00F74704" w:rsidRDefault="00C40C99" w:rsidP="00C40C99">
      <w:pPr>
        <w:pStyle w:val="Proposal"/>
        <w:numPr>
          <w:ilvl w:val="0"/>
          <w:numId w:val="0"/>
        </w:numPr>
      </w:pPr>
    </w:p>
    <w:p w14:paraId="314E08A3" w14:textId="77777777" w:rsidR="00F74704" w:rsidRDefault="00F74704" w:rsidP="00E7299E">
      <w:r>
        <w:t>Accurate positioning can also be supported by Precise Point Positioning (PPP), where detailed satellite orbit trajectories and clock offsets is considered as GNSS augmentation data. When range estimates between device and satellites becomes more accurate, information such as PPP becomes more relevant.</w:t>
      </w:r>
    </w:p>
    <w:p w14:paraId="3849E5CE" w14:textId="5032BB83" w:rsidR="00F74704" w:rsidRPr="00F74704" w:rsidRDefault="00F74704" w:rsidP="00C40C99">
      <w:pPr>
        <w:pStyle w:val="Proposal"/>
      </w:pPr>
      <w:bookmarkStart w:id="3" w:name="_Toc481738034"/>
      <w:r w:rsidRPr="00F74704">
        <w:t>RAN2 shall investigate PPP solutions as GNSS augmentation extensions</w:t>
      </w:r>
      <w:bookmarkEnd w:id="3"/>
      <w:r w:rsidRPr="00F74704">
        <w:t xml:space="preserve"> </w:t>
      </w:r>
    </w:p>
    <w:p w14:paraId="20F2FCD3" w14:textId="77777777" w:rsidR="00F74704" w:rsidRDefault="00F74704" w:rsidP="00E7299E"/>
    <w:p w14:paraId="1C1076F3" w14:textId="7E1EE926" w:rsidR="00E7299E" w:rsidRDefault="00F74704" w:rsidP="00E7299E">
      <w:r>
        <w:t>The GNSS augmentation can be divided into different parts based on</w:t>
      </w:r>
    </w:p>
    <w:p w14:paraId="02E34E2B" w14:textId="70AEAF34" w:rsidR="00F74704" w:rsidRDefault="00F74704" w:rsidP="00F74704">
      <w:pPr>
        <w:pStyle w:val="ListParagraph"/>
        <w:numPr>
          <w:ilvl w:val="0"/>
          <w:numId w:val="20"/>
        </w:numPr>
      </w:pPr>
      <w:r>
        <w:t>Satellite system, such as GPS, GLONASS, SBAS, QZSS, Galileo, BDS etc</w:t>
      </w:r>
    </w:p>
    <w:p w14:paraId="6CEE6511" w14:textId="08676596" w:rsidR="00F74704" w:rsidRDefault="00F74704" w:rsidP="00F74704">
      <w:pPr>
        <w:pStyle w:val="ListParagraph"/>
        <w:numPr>
          <w:ilvl w:val="0"/>
          <w:numId w:val="20"/>
        </w:numPr>
      </w:pPr>
      <w:r>
        <w:t>Correction types, such as DGNSS, RTK, PPP</w:t>
      </w:r>
    </w:p>
    <w:p w14:paraId="01B0E4BE" w14:textId="32C9E03F" w:rsidR="00F74704" w:rsidRDefault="00F74704" w:rsidP="00F74704">
      <w:pPr>
        <w:pStyle w:val="ListParagraph"/>
        <w:numPr>
          <w:ilvl w:val="0"/>
          <w:numId w:val="20"/>
        </w:numPr>
      </w:pPr>
      <w:r>
        <w:t>Accuracy level</w:t>
      </w:r>
      <w:r w:rsidR="009941DD">
        <w:t xml:space="preserve"> and time resolution</w:t>
      </w:r>
    </w:p>
    <w:p w14:paraId="1B5DC05B" w14:textId="77777777" w:rsidR="00454CF5" w:rsidRDefault="00F74704" w:rsidP="00F74704">
      <w:r>
        <w:t xml:space="preserve">From an operator and service perspective, it can be relevant to </w:t>
      </w:r>
      <w:r w:rsidR="00454CF5">
        <w:t>provide differentiated access to different parts of the GNSS augmentation data.</w:t>
      </w:r>
    </w:p>
    <w:p w14:paraId="1DAC968A" w14:textId="1AC74B1D" w:rsidR="00686857" w:rsidRPr="00454CF5" w:rsidRDefault="00454CF5" w:rsidP="00C40C99">
      <w:pPr>
        <w:pStyle w:val="Proposal"/>
      </w:pPr>
      <w:bookmarkStart w:id="4" w:name="_Toc481738035"/>
      <w:r w:rsidRPr="00454CF5">
        <w:t>RAN2 shall investigate service differentiation by enabling access to different parts of the GNSS augmentation</w:t>
      </w:r>
      <w:bookmarkEnd w:id="4"/>
      <w:r w:rsidR="00F74704" w:rsidRPr="00454CF5">
        <w:t xml:space="preserve"> </w:t>
      </w:r>
    </w:p>
    <w:p w14:paraId="62A38B07" w14:textId="4B5C003B" w:rsidR="00356D04" w:rsidRDefault="00356D04" w:rsidP="00356D04">
      <w:pPr>
        <w:pStyle w:val="Heading2"/>
      </w:pPr>
      <w:r>
        <w:t>Signalling Aspects</w:t>
      </w:r>
    </w:p>
    <w:p w14:paraId="38FF3508" w14:textId="7491DE74" w:rsidR="00977E63" w:rsidRDefault="00977E63" w:rsidP="00356D04">
      <w:r>
        <w:t xml:space="preserve">Current LPP supports handling of capabilities, assistance data and location information to support GNSS positioning [2]. The capabilities of the target device can be provided upon request from E-SMLC or unsolicited as illustrated by Fig X, where the LPP Request Capabilities is optional. The capabilities can be extended to also include more GNSS augmentation capabilities such as support for RTK. </w:t>
      </w:r>
    </w:p>
    <w:p w14:paraId="38F3B909" w14:textId="2F0D0B9A" w:rsidR="00977E63" w:rsidRDefault="00977E63" w:rsidP="00356D04">
      <w:r w:rsidRPr="00977E63">
        <w:rPr>
          <w:rFonts w:ascii="Times New Roman" w:hAnsi="Times New Roman"/>
          <w:noProof/>
          <w:lang w:val="sv-SE" w:eastAsia="sv-SE"/>
        </w:rPr>
        <mc:AlternateContent>
          <mc:Choice Requires="wpc">
            <w:drawing>
              <wp:inline distT="0" distB="0" distL="0" distR="0" wp14:anchorId="14452F10" wp14:editId="4A87D007">
                <wp:extent cx="4010025" cy="1426845"/>
                <wp:effectExtent l="0" t="0" r="0" b="1905"/>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a:off x="518795" y="707390"/>
                            <a:ext cx="3083560" cy="635"/>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5"/>
                        <wps:cNvSpPr>
                          <a:spLocks noChangeArrowheads="1"/>
                        </wps:cNvSpPr>
                        <wps:spPr bwMode="auto">
                          <a:xfrm>
                            <a:off x="16510" y="16510"/>
                            <a:ext cx="795655"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
                        <wps:cNvSpPr>
                          <a:spLocks noChangeArrowheads="1"/>
                        </wps:cNvSpPr>
                        <wps:spPr bwMode="auto">
                          <a:xfrm>
                            <a:off x="16510" y="16510"/>
                            <a:ext cx="795655" cy="396875"/>
                          </a:xfrm>
                          <a:prstGeom prst="rect">
                            <a:avLst/>
                          </a:prstGeom>
                          <a:noFill/>
                          <a:ln w="1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7"/>
                        <wps:cNvSpPr>
                          <a:spLocks noChangeArrowheads="1"/>
                        </wps:cNvSpPr>
                        <wps:spPr bwMode="auto">
                          <a:xfrm>
                            <a:off x="223520" y="140335"/>
                            <a:ext cx="3676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36F7A" w14:textId="77777777" w:rsidR="00454CF5" w:rsidRDefault="00454CF5" w:rsidP="00977E63">
                              <w:r>
                                <w:rPr>
                                  <w:rFonts w:cs="Arial"/>
                                  <w:color w:val="000000"/>
                                </w:rPr>
                                <w:t>Target</w:t>
                              </w:r>
                            </w:p>
                          </w:txbxContent>
                        </wps:txbx>
                        <wps:bodyPr rot="0" vert="horz" wrap="none" lIns="0" tIns="0" rIns="0" bIns="0" anchor="t" anchorCtr="0" upright="1">
                          <a:spAutoFit/>
                        </wps:bodyPr>
                      </wps:wsp>
                      <wps:wsp>
                        <wps:cNvPr id="5" name="Rectangle 8"/>
                        <wps:cNvSpPr>
                          <a:spLocks noChangeArrowheads="1"/>
                        </wps:cNvSpPr>
                        <wps:spPr bwMode="auto">
                          <a:xfrm>
                            <a:off x="3198495" y="16510"/>
                            <a:ext cx="79502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9"/>
                        <wps:cNvSpPr>
                          <a:spLocks noChangeArrowheads="1"/>
                        </wps:cNvSpPr>
                        <wps:spPr bwMode="auto">
                          <a:xfrm>
                            <a:off x="3198495" y="16510"/>
                            <a:ext cx="795020" cy="396875"/>
                          </a:xfrm>
                          <a:prstGeom prst="rect">
                            <a:avLst/>
                          </a:prstGeom>
                          <a:noFill/>
                          <a:ln w="12"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0"/>
                        <wps:cNvSpPr>
                          <a:spLocks noChangeArrowheads="1"/>
                        </wps:cNvSpPr>
                        <wps:spPr bwMode="auto">
                          <a:xfrm>
                            <a:off x="3397250" y="140335"/>
                            <a:ext cx="37465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3FA18" w14:textId="77777777" w:rsidR="00454CF5" w:rsidRDefault="00454CF5" w:rsidP="00977E63">
                              <w:r>
                                <w:rPr>
                                  <w:rFonts w:cs="Arial"/>
                                  <w:color w:val="000000"/>
                                </w:rPr>
                                <w:t>Server</w:t>
                              </w:r>
                            </w:p>
                          </w:txbxContent>
                        </wps:txbx>
                        <wps:bodyPr rot="0" vert="horz" wrap="none" lIns="0" tIns="0" rIns="0" bIns="0" anchor="t" anchorCtr="0" upright="1">
                          <a:spAutoFit/>
                        </wps:bodyPr>
                      </wps:wsp>
                      <wps:wsp>
                        <wps:cNvPr id="8" name="Line 11"/>
                        <wps:cNvCnPr>
                          <a:cxnSpLocks noChangeShapeType="1"/>
                        </wps:cNvCnPr>
                        <wps:spPr bwMode="auto">
                          <a:xfrm>
                            <a:off x="414020" y="413385"/>
                            <a:ext cx="635" cy="951230"/>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9" name="Line 12"/>
                        <wps:cNvCnPr>
                          <a:cxnSpLocks noChangeShapeType="1"/>
                        </wps:cNvCnPr>
                        <wps:spPr bwMode="auto">
                          <a:xfrm>
                            <a:off x="3596005" y="413385"/>
                            <a:ext cx="635" cy="951230"/>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13"/>
                        <wps:cNvSpPr>
                          <a:spLocks/>
                        </wps:cNvSpPr>
                        <wps:spPr bwMode="auto">
                          <a:xfrm>
                            <a:off x="414020" y="675005"/>
                            <a:ext cx="107950" cy="71120"/>
                          </a:xfrm>
                          <a:custGeom>
                            <a:avLst/>
                            <a:gdLst>
                              <a:gd name="T0" fmla="*/ 170 w 170"/>
                              <a:gd name="T1" fmla="*/ 112 h 112"/>
                              <a:gd name="T2" fmla="*/ 0 w 170"/>
                              <a:gd name="T3" fmla="*/ 56 h 112"/>
                              <a:gd name="T4" fmla="*/ 170 w 170"/>
                              <a:gd name="T5" fmla="*/ 0 h 112"/>
                              <a:gd name="T6" fmla="*/ 170 w 170"/>
                              <a:gd name="T7" fmla="*/ 112 h 112"/>
                            </a:gdLst>
                            <a:ahLst/>
                            <a:cxnLst>
                              <a:cxn ang="0">
                                <a:pos x="T0" y="T1"/>
                              </a:cxn>
                              <a:cxn ang="0">
                                <a:pos x="T2" y="T3"/>
                              </a:cxn>
                              <a:cxn ang="0">
                                <a:pos x="T4" y="T5"/>
                              </a:cxn>
                              <a:cxn ang="0">
                                <a:pos x="T6" y="T7"/>
                              </a:cxn>
                            </a:cxnLst>
                            <a:rect l="0" t="0" r="r" b="b"/>
                            <a:pathLst>
                              <a:path w="170" h="112">
                                <a:moveTo>
                                  <a:pt x="170" y="112"/>
                                </a:moveTo>
                                <a:lnTo>
                                  <a:pt x="0" y="56"/>
                                </a:lnTo>
                                <a:lnTo>
                                  <a:pt x="170" y="0"/>
                                </a:lnTo>
                                <a:lnTo>
                                  <a:pt x="170" y="1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Rectangle 14"/>
                        <wps:cNvSpPr>
                          <a:spLocks noChangeArrowheads="1"/>
                        </wps:cNvSpPr>
                        <wps:spPr bwMode="auto">
                          <a:xfrm>
                            <a:off x="1267460" y="651510"/>
                            <a:ext cx="1475740" cy="118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5"/>
                        <wps:cNvSpPr>
                          <a:spLocks noChangeArrowheads="1"/>
                        </wps:cNvSpPr>
                        <wps:spPr bwMode="auto">
                          <a:xfrm>
                            <a:off x="1267460" y="652780"/>
                            <a:ext cx="565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5C722" w14:textId="77777777" w:rsidR="00454CF5" w:rsidRDefault="00454CF5" w:rsidP="00977E63">
                              <w:r>
                                <w:rPr>
                                  <w:rFonts w:cs="Arial"/>
                                  <w:color w:val="000000"/>
                                  <w:sz w:val="16"/>
                                  <w:szCs w:val="16"/>
                                </w:rPr>
                                <w:t>1</w:t>
                              </w:r>
                            </w:p>
                          </w:txbxContent>
                        </wps:txbx>
                        <wps:bodyPr rot="0" vert="horz" wrap="none" lIns="0" tIns="0" rIns="0" bIns="0" anchor="t" anchorCtr="0" upright="1">
                          <a:spAutoFit/>
                        </wps:bodyPr>
                      </wps:wsp>
                      <wps:wsp>
                        <wps:cNvPr id="13" name="Rectangle 16"/>
                        <wps:cNvSpPr>
                          <a:spLocks noChangeArrowheads="1"/>
                        </wps:cNvSpPr>
                        <wps:spPr bwMode="auto">
                          <a:xfrm>
                            <a:off x="1325880" y="652780"/>
                            <a:ext cx="285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D1024" w14:textId="77777777" w:rsidR="00454CF5" w:rsidRDefault="00454CF5" w:rsidP="00977E63">
                              <w:r>
                                <w:rPr>
                                  <w:rFonts w:cs="Arial"/>
                                  <w:color w:val="000000"/>
                                  <w:sz w:val="16"/>
                                  <w:szCs w:val="16"/>
                                </w:rPr>
                                <w:t xml:space="preserve">. </w:t>
                              </w:r>
                            </w:p>
                          </w:txbxContent>
                        </wps:txbx>
                        <wps:bodyPr rot="0" vert="horz" wrap="none" lIns="0" tIns="0" rIns="0" bIns="0" anchor="t" anchorCtr="0" upright="1">
                          <a:spAutoFit/>
                        </wps:bodyPr>
                      </wps:wsp>
                      <wps:wsp>
                        <wps:cNvPr id="14" name="Rectangle 17"/>
                        <wps:cNvSpPr>
                          <a:spLocks noChangeArrowheads="1"/>
                        </wps:cNvSpPr>
                        <wps:spPr bwMode="auto">
                          <a:xfrm>
                            <a:off x="1375410" y="652780"/>
                            <a:ext cx="115252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5948" w14:textId="77777777" w:rsidR="00454CF5" w:rsidRDefault="00454CF5" w:rsidP="00977E63">
                              <w:r>
                                <w:rPr>
                                  <w:rFonts w:cs="Arial"/>
                                  <w:color w:val="000000"/>
                                  <w:sz w:val="16"/>
                                  <w:szCs w:val="16"/>
                                </w:rPr>
                                <w:t xml:space="preserve">LPP Request Capabilities </w:t>
                              </w:r>
                            </w:p>
                          </w:txbxContent>
                        </wps:txbx>
                        <wps:bodyPr rot="0" vert="horz" wrap="none" lIns="0" tIns="0" rIns="0" bIns="0" anchor="t" anchorCtr="0" upright="1">
                          <a:spAutoFit/>
                        </wps:bodyPr>
                      </wps:wsp>
                      <wps:wsp>
                        <wps:cNvPr id="15" name="Line 18"/>
                        <wps:cNvCnPr>
                          <a:cxnSpLocks noChangeShapeType="1"/>
                        </wps:cNvCnPr>
                        <wps:spPr bwMode="auto">
                          <a:xfrm>
                            <a:off x="414020" y="1107440"/>
                            <a:ext cx="3083560" cy="635"/>
                          </a:xfrm>
                          <a:prstGeom prst="line">
                            <a:avLst/>
                          </a:prstGeom>
                          <a:noFill/>
                          <a:ln w="12" cap="rnd">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19"/>
                        <wps:cNvSpPr>
                          <a:spLocks/>
                        </wps:cNvSpPr>
                        <wps:spPr bwMode="auto">
                          <a:xfrm>
                            <a:off x="3488690" y="1071880"/>
                            <a:ext cx="107315" cy="71120"/>
                          </a:xfrm>
                          <a:custGeom>
                            <a:avLst/>
                            <a:gdLst>
                              <a:gd name="T0" fmla="*/ 0 w 169"/>
                              <a:gd name="T1" fmla="*/ 0 h 112"/>
                              <a:gd name="T2" fmla="*/ 169 w 169"/>
                              <a:gd name="T3" fmla="*/ 56 h 112"/>
                              <a:gd name="T4" fmla="*/ 0 w 169"/>
                              <a:gd name="T5" fmla="*/ 112 h 112"/>
                              <a:gd name="T6" fmla="*/ 0 w 169"/>
                              <a:gd name="T7" fmla="*/ 0 h 112"/>
                            </a:gdLst>
                            <a:ahLst/>
                            <a:cxnLst>
                              <a:cxn ang="0">
                                <a:pos x="T0" y="T1"/>
                              </a:cxn>
                              <a:cxn ang="0">
                                <a:pos x="T2" y="T3"/>
                              </a:cxn>
                              <a:cxn ang="0">
                                <a:pos x="T4" y="T5"/>
                              </a:cxn>
                              <a:cxn ang="0">
                                <a:pos x="T6" y="T7"/>
                              </a:cxn>
                            </a:cxnLst>
                            <a:rect l="0" t="0" r="r" b="b"/>
                            <a:pathLst>
                              <a:path w="169" h="112">
                                <a:moveTo>
                                  <a:pt x="0" y="0"/>
                                </a:moveTo>
                                <a:lnTo>
                                  <a:pt x="169" y="56"/>
                                </a:lnTo>
                                <a:lnTo>
                                  <a:pt x="0" y="11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Rectangle 20"/>
                        <wps:cNvSpPr>
                          <a:spLocks noChangeArrowheads="1"/>
                        </wps:cNvSpPr>
                        <wps:spPr bwMode="auto">
                          <a:xfrm>
                            <a:off x="1283970" y="1047750"/>
                            <a:ext cx="1442720" cy="118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1"/>
                        <wps:cNvSpPr>
                          <a:spLocks noChangeArrowheads="1"/>
                        </wps:cNvSpPr>
                        <wps:spPr bwMode="auto">
                          <a:xfrm>
                            <a:off x="1283970" y="1049655"/>
                            <a:ext cx="5651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AB592" w14:textId="77777777" w:rsidR="00454CF5" w:rsidRDefault="00454CF5" w:rsidP="00977E63">
                              <w:r>
                                <w:rPr>
                                  <w:rFonts w:cs="Arial"/>
                                  <w:color w:val="000000"/>
                                  <w:sz w:val="16"/>
                                  <w:szCs w:val="16"/>
                                </w:rPr>
                                <w:t>2</w:t>
                              </w:r>
                            </w:p>
                          </w:txbxContent>
                        </wps:txbx>
                        <wps:bodyPr rot="0" vert="horz" wrap="none" lIns="0" tIns="0" rIns="0" bIns="0" anchor="t" anchorCtr="0" upright="1">
                          <a:spAutoFit/>
                        </wps:bodyPr>
                      </wps:wsp>
                      <wps:wsp>
                        <wps:cNvPr id="19" name="Rectangle 22"/>
                        <wps:cNvSpPr>
                          <a:spLocks noChangeArrowheads="1"/>
                        </wps:cNvSpPr>
                        <wps:spPr bwMode="auto">
                          <a:xfrm>
                            <a:off x="1342390" y="1049655"/>
                            <a:ext cx="2857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B5169" w14:textId="77777777" w:rsidR="00454CF5" w:rsidRDefault="00454CF5" w:rsidP="00977E63">
                              <w:r>
                                <w:rPr>
                                  <w:rFonts w:cs="Arial"/>
                                  <w:color w:val="000000"/>
                                  <w:sz w:val="16"/>
                                  <w:szCs w:val="16"/>
                                </w:rPr>
                                <w:t xml:space="preserve">. </w:t>
                              </w:r>
                            </w:p>
                          </w:txbxContent>
                        </wps:txbx>
                        <wps:bodyPr rot="0" vert="horz" wrap="none" lIns="0" tIns="0" rIns="0" bIns="0" anchor="t" anchorCtr="0" upright="1">
                          <a:spAutoFit/>
                        </wps:bodyPr>
                      </wps:wsp>
                      <wps:wsp>
                        <wps:cNvPr id="20" name="Rectangle 23"/>
                        <wps:cNvSpPr>
                          <a:spLocks noChangeArrowheads="1"/>
                        </wps:cNvSpPr>
                        <wps:spPr bwMode="auto">
                          <a:xfrm>
                            <a:off x="1391920" y="1049655"/>
                            <a:ext cx="111823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94E2F" w14:textId="77777777" w:rsidR="00454CF5" w:rsidRDefault="00454CF5" w:rsidP="00977E63">
                              <w:r>
                                <w:rPr>
                                  <w:rFonts w:cs="Arial"/>
                                  <w:color w:val="000000"/>
                                  <w:sz w:val="16"/>
                                  <w:szCs w:val="16"/>
                                </w:rPr>
                                <w:t xml:space="preserve">LPP Provide Capabilities </w:t>
                              </w:r>
                            </w:p>
                          </w:txbxContent>
                        </wps:txbx>
                        <wps:bodyPr rot="0" vert="horz" wrap="none" lIns="0" tIns="0" rIns="0" bIns="0" anchor="t" anchorCtr="0" upright="1">
                          <a:spAutoFit/>
                        </wps:bodyPr>
                      </wps:wsp>
                    </wpc:wpc>
                  </a:graphicData>
                </a:graphic>
              </wp:inline>
            </w:drawing>
          </mc:Choice>
          <mc:Fallback>
            <w:pict>
              <v:group w14:anchorId="14452F10" id="Canvas 21" o:spid="_x0000_s1026" editas="canvas" style="width:315.75pt;height:112.35pt;mso-position-horizontal-relative:char;mso-position-vertical-relative:line" coordsize="40100,14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4GfXwgAADdPAAAOAAAAZHJzL2Uyb0RvYy54bWzsXN1u2zYUvh+wdxB0OcC1qH8ZdYsuqYcB&#10;3Vas2QMoshwLkyVNUuJkw9593yElWrKtOEljt2voC1u2jslD8vzxfId6/fZ2lWo3cVkleTbV2StD&#10;1+IsyudJdjXV/7iYjXxdq+owm4dpnsVT/S6u9Ldvvv/u9bqYxGa+zNN5XGpoJKsm62KqL+u6mIzH&#10;VbSMV2H1Ki/iDDcXebkKa3wtr8bzMlyj9VU6Ng3DHa/zcl6UeRRXFX49Fzf1N7z9xSKO6t8Wiyqu&#10;tXSqg7eav5f8/ZLex29eh5OrMiyWSdSwET6Bi1WYZOhUNnUe1qF2XSY7Ta2SqMyrfFG/ivLVOF8s&#10;kijmY8BomLE1mrMwuwkrPpgIs9MyiKtnbPfyivjO8lmSppiNMVqf0G/0ucb6xHQ7zfpE4hdO29Cs&#10;CyxgVcilrD6PxU/LsIj5yKtJ9OvNx1JL5pAvXcvCFcToQ5LFmk2rR/2C4Cz7WBKL0W32qfiQR39W&#10;WpafLcPsKuZNXdwV+Bujf4Drzl/oS1Wg/cv1L/kcNOF1nfOlvF2UK2oSi6TdTnWH+V7g6NrdVPcM&#10;zwoa2Ylvay3CbcvwLceFiEUgcC2H9xRO2kaKsqp/ivOVRhdTPQX/vJPw5kNVE1PhpCXpzTRNtLYG&#10;5yZaDqEgZTbnf6zyNJnTmhF5VV5dnqWldhOSmPNX03+PrMyvszk6CyfLOJy/b67rMEnFNZgQC41B&#10;gS0ipOFxOf4nMIL3/nvfHtmm+35kG+fno3ezM3vkzpjnnFvnZ2fn7F9ijdmTZTKfxxlx1+oUsx8m&#10;D412C22QWrWRzn7rfN7AYvvJmebrS0sqhOMyn999LNt1h4iKn48uq1gwIau/wwhBDtNY40LRSN8n&#10;ziCWbkta35VlvqblgQL1xFX84cHiylyHQRohjOKKL3srrBBk14Esk6xaget7B8S1xBDuE9eelPWE&#10;ccZf+4Rxv0nhErcre8y0jR/NYDQDryN7ZjujwDP8kcGCHwPXsAP7fNaXPW4ghFuByDxV9kjzAsd0&#10;nqxxq6SGe0uT1VT3pVoOq59UHWK/Fer2c1i4tTKHTcFqwxHjYpmXf+vaGk5tqld/XYdlrGvpzxkE&#10;KmC2TV6Qf7Edz8SXsnvnsnsnzCI0NdVrXROXZ7XwnNdFmVwt0RPjE5Pl72AzFwm3YySgQuXAN305&#10;ncZZuxrnkuR9ixonLaJyENwBDnrDIQM0fqonUcrGQzF7V9m8EyqbaVoOWS/yb7ZhiXhLhCs8GnM9&#10;120cnImXw6M1xDcD8dghB9dTNxI4+cNXGzM93icPqkQvDFSuuAmOt+LM+vbytnE2wv/dYygy7IVb&#10;nyz9sfTFuBB+GBcP9cFVQT549sV9MHRuO+r1T2gWLBb4drNL2x/3GmQ1VNzbTT/s7rlU3Pt/invd&#10;XZ0Lvl2dk55XRb4q8kVm5+TbTG9X3ZBpOd0+07ICjwLawdjXs126TU5Oxb5bydFHbwdV7Eu56QM5&#10;Vop9mwS9CoGBeHVACsaTuE0K6vgohY3dcLMvtpll+Tyxu9kXEzDBDUPgMNM6sClWIEX1ai9etxsw&#10;b6UEZB5XADSHFehLgRRBX1bNjhs7vqxaDnL3BgQSjkoJq0LUNjD+APqLoEZY1lkZx1QToDGrI7Fb&#10;kBo8UQv1PhI76xhR13NIRNHWxogyA/hZE2B5jMHcUleb3GJ0LbBe+k+L76IyYN7AWlfzZhQXaGOx&#10;SlFv8MNYY56hreld9LUhAua9IWKmttTQ5TYRwEZJNNAO0BFJ4rj7m0FSV9IMMgSFlUTG/nawI5Uk&#10;g+0gjt4QdQeGqZSTFS4xa3z2gew3E4gr5MVQX2Jw+KnIK8LnaTZhSC4EaMorAWgBBogxYUTMxQf9&#10;geoeYkwLEbcg6f3EGDsR82R427L4bNinXPN2OUqJlN9UvxTLWoQ1jZoYoksO/0MutCVy3Vh6+n2V&#10;38QXOaeoafAkN9RtIxrob0ORZl1KQedwYAxk7c32s+g110p2e7f97FNtOm3vR2lexUIpaARcO+So&#10;aDI6GjKcpx4uZHgR2PHhag0ZZii4+N46qgF3IquJNhUarFtTtOVPZEHRs5VomC626kIhUa1B9Rrc&#10;0rVVGsz2HI/wetrJM5Qf2a0FeiKKNaxqQ9vitiBIJt24ySC7AyYbG0XsNiVCChvajw0dBIReUpkG&#10;lbJtY0SMS/apCjV6emd6/pbeoTYK/AitCywDGihc2RO1TurOI5XpC9bbPd5QKOy4U0X5aL8s82dy&#10;A37QYny7EDL2dLv24aSFXJbp+DAKFFC7zq59MH0HBZPKPuwrPh4KJJR9eBb7INMdL9k+7Ck9Y6es&#10;PWOW59hNcfU++8AYSoZRNKwshLIQ7QmNYxeCywhCbmBfsoWA7nUhuG4F2vFhjU72mCFVTBX3vW29&#10;OimkTgqJE2jtqTZZwLXBNe4p4KLNaG+nTF+qhxxhs2zfd3FwjWeKDY9RkNsTTYir1W59nw3Z4HiE&#10;ywdEif0W/OjiGgMwQhfVYG5A+MhuO4/FNQbYgcnYj0Z0ee7iGgPtdFGNzrCQN1OYxhamgbW8D9MQ&#10;ctomX4bwDJIIkucDiEYj9AI5G8Q9+l0qNIOfSeanMD+7IlihGUc+Gr2nLFEg0z1fccQDp6aPwsTW&#10;udgegPMt52LbJj9xqOAMVX3/7Zw6ZbLebwMjmt2iv+PDiD3FC+hkdy+qU3iGwjMmvSk4WTZCwnov&#10;ORshiyw7BkICPXh2ydENhGWb9LwSse2zdw2EAjR62vGgB1goQONZAA2J671gA0H1+tsFEaZEek5i&#10;IAIWEBdUZ4SnqexEEAzVRzhwrxCNNp2vTMTkZDGEhPa+ThOBXCx/OBsvcm2eJEePf+t+5xnbzfPu&#10;3vwHAAD//wMAUEsDBBQABgAIAAAAIQA3Jpmy3AAAAAUBAAAPAAAAZHJzL2Rvd25yZXYueG1sTI9B&#10;SwMxEIXvgv8hjOBFbLarrWXdbJGCXsVWCr1NN2MSu5ksm7Rd/73Ri14GHu/x3jf1cvSdONEQXWAF&#10;00kBgrgN2rFR8L55vl2AiAlZYxeYFHxRhGVzeVFjpcOZ3+i0TkbkEo4VKrAp9ZWUsbXkMU5CT5y9&#10;jzB4TFkORuoBz7ncd7Isirn06DgvWOxpZak9rI9egTEO3VYvbLzZvoTP1etutznMlLq+Gp8eQSQa&#10;018YfvAzOjSZaR+OrKPoFORH0u/N3vxuOgOxV1CW9w8gm1r+p2++AQAA//8DAFBLAQItABQABgAI&#10;AAAAIQC2gziS/gAAAOEBAAATAAAAAAAAAAAAAAAAAAAAAABbQ29udGVudF9UeXBlc10ueG1sUEsB&#10;Ai0AFAAGAAgAAAAhADj9If/WAAAAlAEAAAsAAAAAAAAAAAAAAAAALwEAAF9yZWxzLy5yZWxzUEsB&#10;Ai0AFAAGAAgAAAAhAPbHgZ9fCAAAN08AAA4AAAAAAAAAAAAAAAAALgIAAGRycy9lMm9Eb2MueG1s&#10;UEsBAi0AFAAGAAgAAAAhADcmmbLcAAAABQEAAA8AAAAAAAAAAAAAAAAAuQoAAGRycy9kb3ducmV2&#10;LnhtbFBLBQYAAAAABAAEAPMAAADC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00;height:14268;visibility:visible;mso-wrap-style:square">
                  <v:fill o:detectmouseclick="t"/>
                  <v:path o:connecttype="none"/>
                </v:shape>
                <v:line id="Line 4" o:spid="_x0000_s1028" style="position:absolute;visibility:visible;mso-wrap-style:square" from="5187,7073" to="36023,7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g+9wgAAANoAAAAPAAAAZHJzL2Rvd25yZXYueG1sRE/basJA&#10;EH0X/IdlhL7pxiJSoquItFCwUBtveRyzYxLMzobsVqNf3xUKPg2Hc53pvDWVuFDjSssKhoMIBHFm&#10;dcm5gu3mo/8GwnlkjZVlUnAjB/NZtzPFWNsr/9Al8bkIIexiVFB4X8dSuqwgg25ga+LAnWxj0AfY&#10;5FI3eA3hppKvUTSWBksODQXWtCwoOye/RsFxlMp03abpt9Ff9/fFarc/HiqlXnrtYgLCU+uf4n/3&#10;pw7z4fHK48rZHwAAAP//AwBQSwECLQAUAAYACAAAACEA2+H2y+4AAACFAQAAEwAAAAAAAAAAAAAA&#10;AAAAAAAAW0NvbnRlbnRfVHlwZXNdLnhtbFBLAQItABQABgAIAAAAIQBa9CxbvwAAABUBAAALAAAA&#10;AAAAAAAAAAAAAB8BAABfcmVscy8ucmVsc1BLAQItABQABgAIAAAAIQBH3g+9wgAAANoAAAAPAAAA&#10;AAAAAAAAAAAAAAcCAABkcnMvZG93bnJldi54bWxQSwUGAAAAAAMAAwC3AAAA9gIAAAAA&#10;" strokeweight="33e-5mm">
                  <v:stroke endcap="round"/>
                </v:line>
                <v:rect id="Rectangle 5" o:spid="_x0000_s1029" style="position:absolute;left:165;top:165;width:7956;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SoGwgAAANoAAAAPAAAAZHJzL2Rvd25yZXYueG1sRI9Pi8Iw&#10;FMTvC36H8ARva+KfLVqNsiwIgu5hVfD6aJ5tsXmpTdT67Y0g7HGYmd8w82VrK3GjxpeONQz6CgRx&#10;5kzJuYbDfvU5AeEDssHKMWl4kIflovMxx9S4O//RbRdyESHsU9RQhFCnUvqsIIu+72ri6J1cYzFE&#10;2eTSNHiPcFvJoVKJtFhyXCiwpp+CsvPuajVgMjaX39Nou99cE5zmrVp9HZXWvW77PQMRqA3/4Xd7&#10;bTQM4XUl3gC5eAIAAP//AwBQSwECLQAUAAYACAAAACEA2+H2y+4AAACFAQAAEwAAAAAAAAAAAAAA&#10;AAAAAAAAW0NvbnRlbnRfVHlwZXNdLnhtbFBLAQItABQABgAIAAAAIQBa9CxbvwAAABUBAAALAAAA&#10;AAAAAAAAAAAAAB8BAABfcmVscy8ucmVsc1BLAQItABQABgAIAAAAIQCWtSoGwgAAANoAAAAPAAAA&#10;AAAAAAAAAAAAAAcCAABkcnMvZG93bnJldi54bWxQSwUGAAAAAAMAAwC3AAAA9gIAAAAA&#10;" stroked="f"/>
                <v:rect id="Rectangle 6" o:spid="_x0000_s1030" style="position:absolute;left:165;top:165;width:7956;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HhPwgAAANoAAAAPAAAAZHJzL2Rvd25yZXYueG1sRI9fa8Iw&#10;FMXfhX2HcAd703QbFNcZRQobfROr4h4vzV1bbG5KkrWdn34ZCD4ezp8fZ7WZTCcGcr61rOB5kYAg&#10;rqxuuVZwPHzMlyB8QNbYWSYFv+Rhs36YrTDTduQ9DWWoRRxhn6GCJoQ+k9JXDRn0C9sTR+/bOoMh&#10;SldL7XCM46aTL0mSSoMtR0KDPeUNVZfyx0Rufr4WbU77r9K49PjZ69N596bU0+O0fQcRaAr38K1d&#10;aAWv8H8l3gC5/gMAAP//AwBQSwECLQAUAAYACAAAACEA2+H2y+4AAACFAQAAEwAAAAAAAAAAAAAA&#10;AAAAAAAAW0NvbnRlbnRfVHlwZXNdLnhtbFBLAQItABQABgAIAAAAIQBa9CxbvwAAABUBAAALAAAA&#10;AAAAAAAAAAAAAB8BAABfcmVscy8ucmVsc1BLAQItABQABgAIAAAAIQAqSHhPwgAAANoAAAAPAAAA&#10;AAAAAAAAAAAAAAcCAABkcnMvZG93bnJldi54bWxQSwUGAAAAAAMAAwC3AAAA9gIAAAAA&#10;" filled="f" strokeweight="33e-5mm">
                  <v:stroke joinstyle="round" endcap="round"/>
                </v:rect>
                <v:rect id="Rectangle 7" o:spid="_x0000_s1031" style="position:absolute;left:2235;top:1403;width:3676;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3E236F7A" w14:textId="77777777" w:rsidR="00454CF5" w:rsidRDefault="00454CF5" w:rsidP="00977E63">
                        <w:r>
                          <w:rPr>
                            <w:rFonts w:cs="Arial"/>
                            <w:color w:val="000000"/>
                          </w:rPr>
                          <w:t>Target</w:t>
                        </w:r>
                      </w:p>
                    </w:txbxContent>
                  </v:textbox>
                </v:rect>
                <v:rect id="Rectangle 8" o:spid="_x0000_s1032" style="position:absolute;left:31984;top:165;width:7951;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9" o:spid="_x0000_s1033" style="position:absolute;left:31984;top:165;width:7951;height:3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9vXwgAAANoAAAAPAAAAZHJzL2Rvd25yZXYueG1sRI/NasMw&#10;EITvhb6D2EJvjdweTOJGCcHQkluw65AcF2trm1grIym226evAoUch/n5mPV2Nr0YyfnOsoLXRQKC&#10;uLa640ZB9fXxsgThA7LG3jIp+CEP283jwxozbScuaCxDI+II+wwVtCEMmZS+bsmgX9iBOHrf1hkM&#10;UbpGaodTHDe9fEuSVBrsOBJaHChvqb6UVxO5+el33+VUnEvj0upz0MfTYaXU89O8ewcRaA738H97&#10;rxWkcLsSb4Dc/AEAAP//AwBQSwECLQAUAAYACAAAACEA2+H2y+4AAACFAQAAEwAAAAAAAAAAAAAA&#10;AAAAAAAAW0NvbnRlbnRfVHlwZXNdLnhtbFBLAQItABQABgAIAAAAIQBa9CxbvwAAABUBAAALAAAA&#10;AAAAAAAAAAAAAB8BAABfcmVscy8ucmVsc1BLAQItABQABgAIAAAAIQA6P9vXwgAAANoAAAAPAAAA&#10;AAAAAAAAAAAAAAcCAABkcnMvZG93bnJldi54bWxQSwUGAAAAAAMAAwC3AAAA9gIAAAAA&#10;" filled="f" strokeweight="33e-5mm">
                  <v:stroke joinstyle="round" endcap="round"/>
                </v:rect>
                <v:rect id="Rectangle 10" o:spid="_x0000_s1034" style="position:absolute;left:33972;top:1403;width:3747;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5533FA18" w14:textId="77777777" w:rsidR="00454CF5" w:rsidRDefault="00454CF5" w:rsidP="00977E63">
                        <w:r>
                          <w:rPr>
                            <w:rFonts w:cs="Arial"/>
                            <w:color w:val="000000"/>
                          </w:rPr>
                          <w:t>Server</w:t>
                        </w:r>
                      </w:p>
                    </w:txbxContent>
                  </v:textbox>
                </v:rect>
                <v:line id="Line 11" o:spid="_x0000_s1035" style="position:absolute;visibility:visible;mso-wrap-style:square" from="4140,4133" to="4146,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KYgwQAAANoAAAAPAAAAZHJzL2Rvd25yZXYueG1sRE/LisIw&#10;FN0L/kO4gjtNR0SkGkUGBUHBx8xol9fm2habm9JErfP1k4Uwy8N5T+eNKcWDaldYVvDRj0AQp1YX&#10;nCn4/lr1xiCcR9ZYWiYFL3Iwn7VbU4y1ffKBHkefiRDCLkYFufdVLKVLczLo+rYiDtzV1gZ9gHUm&#10;dY3PEG5KOYiikTRYcGjIsaLPnNLb8W4UXIaJTPZNkuyM3v4uF5uf0+VcKtXtNIsJCE+N/xe/3Wut&#10;IGwNV8INkLM/AAAA//8DAFBLAQItABQABgAIAAAAIQDb4fbL7gAAAIUBAAATAAAAAAAAAAAAAAAA&#10;AAAAAABbQ29udGVudF9UeXBlc10ueG1sUEsBAi0AFAAGAAgAAAAhAFr0LFu/AAAAFQEAAAsAAAAA&#10;AAAAAAAAAAAAHwEAAF9yZWxzLy5yZWxzUEsBAi0AFAAGAAgAAAAhANbkpiDBAAAA2gAAAA8AAAAA&#10;AAAAAAAAAAAABwIAAGRycy9kb3ducmV2LnhtbFBLBQYAAAAAAwADALcAAAD1AgAAAAA=&#10;" strokeweight="33e-5mm">
                  <v:stroke endcap="round"/>
                </v:line>
                <v:line id="Line 12" o:spid="_x0000_s1036" style="position:absolute;visibility:visible;mso-wrap-style:square" from="35960,4133" to="35966,13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AO7xQAAANoAAAAPAAAAZHJzL2Rvd25yZXYueG1sRI/dasJA&#10;FITvC77DcoTe1Y1FSo1ugpQWhBZa/3N5zB6TYPZsyG419em7guDlMDPfMNO0M7U4UesqywqGgwgE&#10;cW51xYWC9erj6RWE88gaa8uk4I8cpEnvYYqxtmde0GnpCxEg7GJUUHrfxFK6vCSDbmAb4uAdbGvQ&#10;B9kWUrd4DnBTy+coepEGKw4LJTb0VlJ+XP4aBftRJrOfLsu+jf66vM8+N9v9rlbqsd/NJiA8df4e&#10;vrXnWsEYrlfCDZDJPwAAAP//AwBQSwECLQAUAAYACAAAACEA2+H2y+4AAACFAQAAEwAAAAAAAAAA&#10;AAAAAAAAAAAAW0NvbnRlbnRfVHlwZXNdLnhtbFBLAQItABQABgAIAAAAIQBa9CxbvwAAABUBAAAL&#10;AAAAAAAAAAAAAAAAAB8BAABfcmVscy8ucmVsc1BLAQItABQABgAIAAAAIQC5qAO7xQAAANoAAAAP&#10;AAAAAAAAAAAAAAAAAAcCAABkcnMvZG93bnJldi54bWxQSwUGAAAAAAMAAwC3AAAA+QIAAAAA&#10;" strokeweight="33e-5mm">
                  <v:stroke endcap="round"/>
                </v:line>
                <v:shape id="Freeform 13" o:spid="_x0000_s1037" style="position:absolute;left:4140;top:6750;width:1079;height:711;visibility:visible;mso-wrap-style:square;v-text-anchor:top" coordsize="170,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GdxQAAANsAAAAPAAAAZHJzL2Rvd25yZXYueG1sRI9Pa8JA&#10;EMXvgt9hmYIXqRulLSV1FfEPtNBDatXzkJ1mQ7OzIbtq/PbOodDbDO/Ne7+ZL3vfqAt1sQ5sYDrJ&#10;QBGXwdZcGTh87x5fQcWEbLEJTAZuFGG5GA7mmNtw5S+67FOlJIRjjgZcSm2udSwdeYyT0BKL9hM6&#10;j0nWrtK2w6uE+0bPsuxFe6xZGhy2tHZU/u7P3gA9zZ6LrTsWn5tjLKZNRnz6GBszeuhXb6AS9enf&#10;/Hf9bgVf6OUXGUAv7gAAAP//AwBQSwECLQAUAAYACAAAACEA2+H2y+4AAACFAQAAEwAAAAAAAAAA&#10;AAAAAAAAAAAAW0NvbnRlbnRfVHlwZXNdLnhtbFBLAQItABQABgAIAAAAIQBa9CxbvwAAABUBAAAL&#10;AAAAAAAAAAAAAAAAAB8BAABfcmVscy8ucmVsc1BLAQItABQABgAIAAAAIQAF/GGdxQAAANsAAAAP&#10;AAAAAAAAAAAAAAAAAAcCAABkcnMvZG93bnJldi54bWxQSwUGAAAAAAMAAwC3AAAA+QIAAAAA&#10;" path="m170,112l,56,170,r,112xe" fillcolor="black" stroked="f">
                  <v:path arrowok="t" o:connecttype="custom" o:connectlocs="107950,71120;0,35560;107950,0;107950,71120" o:connectangles="0,0,0,0"/>
                </v:shape>
                <v:rect id="Rectangle 14" o:spid="_x0000_s1038" style="position:absolute;left:12674;top:6515;width:14758;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5" o:spid="_x0000_s1039" style="position:absolute;left:12674;top:6527;width:565;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45C722" w14:textId="77777777" w:rsidR="00454CF5" w:rsidRDefault="00454CF5" w:rsidP="00977E63">
                        <w:r>
                          <w:rPr>
                            <w:rFonts w:cs="Arial"/>
                            <w:color w:val="000000"/>
                            <w:sz w:val="16"/>
                            <w:szCs w:val="16"/>
                          </w:rPr>
                          <w:t>1</w:t>
                        </w:r>
                      </w:p>
                    </w:txbxContent>
                  </v:textbox>
                </v:rect>
                <v:rect id="Rectangle 16" o:spid="_x0000_s1040" style="position:absolute;left:13258;top:6527;width:286;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7E6D1024" w14:textId="77777777" w:rsidR="00454CF5" w:rsidRDefault="00454CF5" w:rsidP="00977E63">
                        <w:r>
                          <w:rPr>
                            <w:rFonts w:cs="Arial"/>
                            <w:color w:val="000000"/>
                            <w:sz w:val="16"/>
                            <w:szCs w:val="16"/>
                          </w:rPr>
                          <w:t xml:space="preserve">. </w:t>
                        </w:r>
                      </w:p>
                    </w:txbxContent>
                  </v:textbox>
                </v:rect>
                <v:rect id="Rectangle 17" o:spid="_x0000_s1041" style="position:absolute;left:13754;top:6527;width:11525;height:19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4865948" w14:textId="77777777" w:rsidR="00454CF5" w:rsidRDefault="00454CF5" w:rsidP="00977E63">
                        <w:r>
                          <w:rPr>
                            <w:rFonts w:cs="Arial"/>
                            <w:color w:val="000000"/>
                            <w:sz w:val="16"/>
                            <w:szCs w:val="16"/>
                          </w:rPr>
                          <w:t xml:space="preserve">LPP Request Capabilities </w:t>
                        </w:r>
                      </w:p>
                    </w:txbxContent>
                  </v:textbox>
                </v:rect>
                <v:line id="Line 18" o:spid="_x0000_s1042" style="position:absolute;visibility:visible;mso-wrap-style:square" from="4140,11074" to="34975,1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J3ywwAAANsAAAAPAAAAZHJzL2Rvd25yZXYueG1sRE/basJA&#10;EH0v+A/LCH2rG4stEt0EKS0ILbTe8zhmxySYnQ3ZraZ+fVcQfJvDuc407UwtTtS6yrKC4SACQZxb&#10;XXGhYL36eBqDcB5ZY22ZFPyRgzTpPUwx1vbMCzotfSFCCLsYFZTeN7GULi/JoBvYhjhwB9sa9AG2&#10;hdQtnkO4qeVzFL1KgxWHhhIbeispPy5/jYL9KJPZT5dl30Z/Xd5nn5vtflcr9djvZhMQnjp/F9/c&#10;cx3mv8D1l3CATP4BAAD//wMAUEsBAi0AFAAGAAgAAAAhANvh9svuAAAAhQEAABMAAAAAAAAAAAAA&#10;AAAAAAAAAFtDb250ZW50X1R5cGVzXS54bWxQSwECLQAUAAYACAAAACEAWvQsW78AAAAVAQAACwAA&#10;AAAAAAAAAAAAAAAfAQAAX3JlbHMvLnJlbHNQSwECLQAUAAYACAAAACEATjSd8sMAAADbAAAADwAA&#10;AAAAAAAAAAAAAAAHAgAAZHJzL2Rvd25yZXYueG1sUEsFBgAAAAADAAMAtwAAAPcCAAAAAA==&#10;" strokeweight="33e-5mm">
                  <v:stroke endcap="round"/>
                </v:line>
                <v:shape id="Freeform 19" o:spid="_x0000_s1043" style="position:absolute;left:34886;top:10718;width:1074;height:712;visibility:visible;mso-wrap-style:square;v-text-anchor:top" coordsize="169,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55wgAAANsAAAAPAAAAZHJzL2Rvd25yZXYueG1sRI9Ba8Mw&#10;DIXvg/4Ho8Juq9MNQkjrltIy6E4jyS67CVuNQ2M5xG6T/vt5MNhN4r336Wm7n10v7jSGzrOC9SoD&#10;Qay96bhV8NW8vxQgQkQ22HsmBQ8KsN8tnrZYGj9xRfc6tiJBOJSowMY4lFIGbclhWPmBOGkXPzqM&#10;aR1baUacEtz18jXLcumw43TB4kBHS/pa31yiFKfqe0D/pj/6pl5/Oi3tsVDqeTkfNiAizfHf/Jc+&#10;m1Q/h99f0gBy9wMAAP//AwBQSwECLQAUAAYACAAAACEA2+H2y+4AAACFAQAAEwAAAAAAAAAAAAAA&#10;AAAAAAAAW0NvbnRlbnRfVHlwZXNdLnhtbFBLAQItABQABgAIAAAAIQBa9CxbvwAAABUBAAALAAAA&#10;AAAAAAAAAAAAAB8BAABfcmVscy8ucmVsc1BLAQItABQABgAIAAAAIQDca655wgAAANsAAAAPAAAA&#10;AAAAAAAAAAAAAAcCAABkcnMvZG93bnJldi54bWxQSwUGAAAAAAMAAwC3AAAA9gIAAAAA&#10;" path="m,l169,56,,112,,xe" fillcolor="black" stroked="f">
                  <v:path arrowok="t" o:connecttype="custom" o:connectlocs="0,0;107315,35560;0,71120;0,0" o:connectangles="0,0,0,0"/>
                </v:shape>
                <v:rect id="Rectangle 20" o:spid="_x0000_s1044" style="position:absolute;left:12839;top:10477;width:14427;height:1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21" o:spid="_x0000_s1045" style="position:absolute;left:12839;top:10496;width:565;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A1AB592" w14:textId="77777777" w:rsidR="00454CF5" w:rsidRDefault="00454CF5" w:rsidP="00977E63">
                        <w:r>
                          <w:rPr>
                            <w:rFonts w:cs="Arial"/>
                            <w:color w:val="000000"/>
                            <w:sz w:val="16"/>
                            <w:szCs w:val="16"/>
                          </w:rPr>
                          <w:t>2</w:t>
                        </w:r>
                      </w:p>
                    </w:txbxContent>
                  </v:textbox>
                </v:rect>
                <v:rect id="Rectangle 22" o:spid="_x0000_s1046" style="position:absolute;left:13423;top:10496;width:286;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62B5169" w14:textId="77777777" w:rsidR="00454CF5" w:rsidRDefault="00454CF5" w:rsidP="00977E63">
                        <w:r>
                          <w:rPr>
                            <w:rFonts w:cs="Arial"/>
                            <w:color w:val="000000"/>
                            <w:sz w:val="16"/>
                            <w:szCs w:val="16"/>
                          </w:rPr>
                          <w:t xml:space="preserve">. </w:t>
                        </w:r>
                      </w:p>
                    </w:txbxContent>
                  </v:textbox>
                </v:rect>
                <v:rect id="Rectangle 23" o:spid="_x0000_s1047" style="position:absolute;left:13919;top:10496;width:11182;height:19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34994E2F" w14:textId="77777777" w:rsidR="00454CF5" w:rsidRDefault="00454CF5" w:rsidP="00977E63">
                        <w:r>
                          <w:rPr>
                            <w:rFonts w:cs="Arial"/>
                            <w:color w:val="000000"/>
                            <w:sz w:val="16"/>
                            <w:szCs w:val="16"/>
                          </w:rPr>
                          <w:t xml:space="preserve">LPP Provide Capabilities </w:t>
                        </w:r>
                      </w:p>
                    </w:txbxContent>
                  </v:textbox>
                </v:rect>
                <w10:anchorlock/>
              </v:group>
            </w:pict>
          </mc:Fallback>
        </mc:AlternateContent>
      </w:r>
    </w:p>
    <w:p w14:paraId="0F8421CF" w14:textId="1023C2CE" w:rsidR="00977E63" w:rsidRDefault="00977E63" w:rsidP="00356D04">
      <w:r>
        <w:t>Fig x.</w:t>
      </w:r>
      <w:r w:rsidR="00F03D8C">
        <w:t xml:space="preserve"> </w:t>
      </w:r>
      <w:r w:rsidR="00F03D8C" w:rsidRPr="000A1824">
        <w:t>LPP Capability Transfer procedure</w:t>
      </w:r>
    </w:p>
    <w:p w14:paraId="2282D136" w14:textId="7612C129" w:rsidR="00977E63" w:rsidRDefault="00977E63" w:rsidP="00C40C99">
      <w:pPr>
        <w:pStyle w:val="Proposal"/>
      </w:pPr>
      <w:bookmarkStart w:id="5" w:name="_Toc481738036"/>
      <w:r w:rsidRPr="00F03D8C">
        <w:t>RAN2 shall investigate if additional capability definitions are needed for GNSS augmentation extensions.</w:t>
      </w:r>
      <w:bookmarkEnd w:id="5"/>
      <w:r w:rsidRPr="00F03D8C">
        <w:t xml:space="preserve"> </w:t>
      </w:r>
    </w:p>
    <w:p w14:paraId="42F26DD9" w14:textId="77777777" w:rsidR="00D42DB1" w:rsidRDefault="00D42DB1" w:rsidP="00356D04"/>
    <w:p w14:paraId="6D758181" w14:textId="1A946801" w:rsidR="00F03D8C" w:rsidRDefault="00F03D8C" w:rsidP="00356D04">
      <w:r>
        <w:t>The target device can request for GNSS assistance data to be provided from E-SMLC, or the E-SMLC can provide the assistance data unsolicited. Fig y depicts the assistance data transfer procedure, where the LPP Request Assistance Data is optional.</w:t>
      </w:r>
      <w:r w:rsidR="00D42DB1">
        <w:t xml:space="preserve"> There is already support for some GNSS differential corrections to support UE-based and UE-assisted positioning.</w:t>
      </w:r>
    </w:p>
    <w:p w14:paraId="1EFD7EE3" w14:textId="61D49F30" w:rsidR="00F03D8C" w:rsidRDefault="00F03D8C" w:rsidP="00356D04">
      <w:r w:rsidRPr="000A1824">
        <w:object w:dxaOrig="7275" w:dyaOrig="2955" w14:anchorId="39A04B5E">
          <v:shape id="_x0000_i1027" type="#_x0000_t75" style="width:325.5pt;height:132pt" o:ole="">
            <v:imagedata r:id="rId14" o:title=""/>
          </v:shape>
          <o:OLEObject Type="Embed" ProgID="Visio.Drawing.11" ShapeID="_x0000_i1027" DrawAspect="Content" ObjectID="_1555480912" r:id="rId15"/>
        </w:object>
      </w:r>
    </w:p>
    <w:p w14:paraId="34EBD565" w14:textId="0CD29D9B" w:rsidR="00F03D8C" w:rsidRDefault="00F03D8C" w:rsidP="00356D04">
      <w:r>
        <w:t xml:space="preserve">Fig Y. </w:t>
      </w:r>
      <w:r w:rsidRPr="000A1824">
        <w:t>LPP Assistance Data Transfer procedure</w:t>
      </w:r>
    </w:p>
    <w:p w14:paraId="06F50819" w14:textId="08ACB2A6" w:rsidR="00F03D8C" w:rsidRPr="00F03D8C" w:rsidRDefault="00F03D8C" w:rsidP="00C40C99">
      <w:pPr>
        <w:pStyle w:val="Proposal"/>
      </w:pPr>
      <w:bookmarkStart w:id="6" w:name="_Toc481738037"/>
      <w:r w:rsidRPr="00F03D8C">
        <w:t>RAN2 shall add agreed GNSS augmentation extensions to the GNSS assistance data</w:t>
      </w:r>
      <w:r w:rsidR="00D42DB1">
        <w:t xml:space="preserve"> and the request for the same</w:t>
      </w:r>
      <w:bookmarkEnd w:id="6"/>
    </w:p>
    <w:p w14:paraId="1C08F5BD" w14:textId="77777777" w:rsidR="00D42DB1" w:rsidRDefault="00D42DB1" w:rsidP="00356D04"/>
    <w:p w14:paraId="011C09C3" w14:textId="44708A79" w:rsidR="00F03D8C" w:rsidRDefault="00F03D8C" w:rsidP="00356D04">
      <w:r>
        <w:t>The target device provides location information, optionally on request from the E-SMLC as illustrated by Fig. z.</w:t>
      </w:r>
      <w:r w:rsidR="00D42DB1">
        <w:t xml:space="preserve"> For UE-assisted positioning, there is already support for carrier phase measurement reporting in the form of accumulated carrier phase (accumulated deltarange, </w:t>
      </w:r>
      <w:r w:rsidR="00D42DB1" w:rsidRPr="00D42DB1">
        <w:rPr>
          <w:i/>
        </w:rPr>
        <w:t>adr</w:t>
      </w:r>
      <w:r w:rsidR="00D42DB1">
        <w:t>).</w:t>
      </w:r>
    </w:p>
    <w:p w14:paraId="17A622ED" w14:textId="7457AEC6" w:rsidR="00F03D8C" w:rsidRDefault="00F03D8C" w:rsidP="00356D04">
      <w:r w:rsidRPr="000A1824">
        <w:object w:dxaOrig="7275" w:dyaOrig="2955" w14:anchorId="503D243A">
          <v:shape id="_x0000_i1031" type="#_x0000_t75" style="width:331.5pt;height:134.25pt" o:ole="">
            <v:imagedata r:id="rId16" o:title=""/>
          </v:shape>
          <o:OLEObject Type="Embed" ProgID="Visio.Drawing.11" ShapeID="_x0000_i1031" DrawAspect="Content" ObjectID="_1555480913" r:id="rId17"/>
        </w:object>
      </w:r>
    </w:p>
    <w:p w14:paraId="62D8D877" w14:textId="02355119" w:rsidR="00F03D8C" w:rsidRDefault="00F03D8C" w:rsidP="00356D04">
      <w:r>
        <w:t xml:space="preserve">Fig Z. </w:t>
      </w:r>
      <w:r w:rsidR="00D42DB1" w:rsidRPr="000A1824">
        <w:t>LPP Location Information Transfer procedure</w:t>
      </w:r>
    </w:p>
    <w:p w14:paraId="5274D764" w14:textId="67308AEB" w:rsidR="00D42DB1" w:rsidRPr="00D42DB1" w:rsidRDefault="00D42DB1" w:rsidP="00C40C99">
      <w:pPr>
        <w:pStyle w:val="Proposal"/>
      </w:pPr>
      <w:bookmarkStart w:id="7" w:name="_Toc481738038"/>
      <w:r w:rsidRPr="00D42DB1">
        <w:t>RAN2 shall investigate if additional location information is needed for agreed GNSS augmentation extensions.</w:t>
      </w:r>
      <w:bookmarkEnd w:id="7"/>
    </w:p>
    <w:p w14:paraId="281A8D22" w14:textId="1AC6399B" w:rsidR="003742AC" w:rsidRPr="00CE0424" w:rsidRDefault="003742AC" w:rsidP="00CE0424">
      <w:pPr>
        <w:pStyle w:val="BodyText"/>
        <w:numPr>
          <w:ins w:id="8" w:author="Ericsson" w:date="2008-02-03T13:51:00Z"/>
        </w:numPr>
      </w:pPr>
    </w:p>
    <w:p w14:paraId="1DA52A25" w14:textId="77777777" w:rsidR="00C01F33" w:rsidRPr="00CE0424" w:rsidRDefault="00C01F33" w:rsidP="00CE0424">
      <w:pPr>
        <w:pStyle w:val="Heading1"/>
      </w:pPr>
      <w:r w:rsidRPr="00CE0424">
        <w:t>Conclusion</w:t>
      </w:r>
    </w:p>
    <w:p w14:paraId="72989A89" w14:textId="77777777" w:rsidR="00C40C99" w:rsidRDefault="00C40C99" w:rsidP="00C40C99">
      <w:pPr>
        <w:rPr>
          <w:noProof/>
        </w:rPr>
      </w:pPr>
      <w:r w:rsidRPr="00C40C99">
        <w:t>In this contribution, we have addressed some possible GNSS augmentation extensions, together with some signalling aspects. Moreover, we have the following proposals:</w:t>
      </w:r>
      <w:r w:rsidR="008E065E" w:rsidRPr="00C40C99">
        <w:rPr>
          <w:b/>
          <w:bCs/>
        </w:rPr>
        <w:fldChar w:fldCharType="begin"/>
      </w:r>
      <w:r w:rsidR="008E065E" w:rsidRPr="00C40C99">
        <w:rPr>
          <w:b/>
          <w:bCs/>
        </w:rPr>
        <w:instrText xml:space="preserve"> TOC \f \n \p " " \t "Proposal;1" </w:instrText>
      </w:r>
      <w:r w:rsidR="008E065E" w:rsidRPr="00C40C99">
        <w:rPr>
          <w:b/>
          <w:bCs/>
        </w:rPr>
        <w:fldChar w:fldCharType="separate"/>
      </w:r>
    </w:p>
    <w:p w14:paraId="636D5E2C" w14:textId="77777777" w:rsidR="00C40C99" w:rsidRPr="00C40C99" w:rsidRDefault="00C40C99">
      <w:pPr>
        <w:pStyle w:val="TOC1"/>
        <w:rPr>
          <w:rFonts w:asciiTheme="minorHAnsi" w:eastAsiaTheme="minorEastAsia" w:hAnsiTheme="minorHAnsi" w:cstheme="minorBidi"/>
          <w:b w:val="0"/>
          <w:sz w:val="22"/>
          <w:lang w:eastAsia="sv-SE"/>
        </w:rPr>
      </w:pPr>
      <w:r>
        <w:t>Proposal 1</w:t>
      </w:r>
      <w:r w:rsidRPr="00C40C99">
        <w:rPr>
          <w:rFonts w:asciiTheme="minorHAnsi" w:eastAsiaTheme="minorEastAsia" w:hAnsiTheme="minorHAnsi" w:cstheme="minorBidi"/>
          <w:b w:val="0"/>
          <w:sz w:val="22"/>
          <w:lang w:eastAsia="sv-SE"/>
        </w:rPr>
        <w:tab/>
      </w:r>
      <w:r>
        <w:t>RAN2 shall investigate scalable RTK solutions based on VRSs where E-SMLC updates RTK corrections associated to a set of VRSs.</w:t>
      </w:r>
    </w:p>
    <w:p w14:paraId="75C2A71B" w14:textId="77777777" w:rsidR="00C40C99" w:rsidRPr="00C40C99" w:rsidRDefault="00C40C99">
      <w:pPr>
        <w:pStyle w:val="TOC1"/>
        <w:rPr>
          <w:rFonts w:asciiTheme="minorHAnsi" w:eastAsiaTheme="minorEastAsia" w:hAnsiTheme="minorHAnsi" w:cstheme="minorBidi"/>
          <w:b w:val="0"/>
          <w:sz w:val="22"/>
          <w:lang w:eastAsia="sv-SE"/>
        </w:rPr>
      </w:pPr>
      <w:r>
        <w:t>Proposal 2</w:t>
      </w:r>
      <w:r w:rsidRPr="00C40C99">
        <w:rPr>
          <w:rFonts w:asciiTheme="minorHAnsi" w:eastAsiaTheme="minorEastAsia" w:hAnsiTheme="minorHAnsi" w:cstheme="minorBidi"/>
          <w:b w:val="0"/>
          <w:sz w:val="22"/>
          <w:lang w:eastAsia="sv-SE"/>
        </w:rPr>
        <w:tab/>
      </w:r>
      <w:r>
        <w:t>RAN2 shall investigate PPP solutions as GNSS augmentation extensions</w:t>
      </w:r>
    </w:p>
    <w:p w14:paraId="4791B0F1" w14:textId="77777777" w:rsidR="00C40C99" w:rsidRPr="00C40C99" w:rsidRDefault="00C40C99">
      <w:pPr>
        <w:pStyle w:val="TOC1"/>
        <w:rPr>
          <w:rFonts w:asciiTheme="minorHAnsi" w:eastAsiaTheme="minorEastAsia" w:hAnsiTheme="minorHAnsi" w:cstheme="minorBidi"/>
          <w:b w:val="0"/>
          <w:sz w:val="22"/>
          <w:lang w:eastAsia="sv-SE"/>
        </w:rPr>
      </w:pPr>
      <w:r>
        <w:t>Proposal 3</w:t>
      </w:r>
      <w:r w:rsidRPr="00C40C99">
        <w:rPr>
          <w:rFonts w:asciiTheme="minorHAnsi" w:eastAsiaTheme="minorEastAsia" w:hAnsiTheme="minorHAnsi" w:cstheme="minorBidi"/>
          <w:b w:val="0"/>
          <w:sz w:val="22"/>
          <w:lang w:eastAsia="sv-SE"/>
        </w:rPr>
        <w:tab/>
      </w:r>
      <w:r>
        <w:t>RAN2 shall investigate service differentiation by enabling access to different parts of the GNSS augmentation</w:t>
      </w:r>
    </w:p>
    <w:p w14:paraId="3B3DEA63" w14:textId="77777777" w:rsidR="00C40C99" w:rsidRPr="00C40C99" w:rsidRDefault="00C40C99">
      <w:pPr>
        <w:pStyle w:val="TOC1"/>
        <w:rPr>
          <w:rFonts w:asciiTheme="minorHAnsi" w:eastAsiaTheme="minorEastAsia" w:hAnsiTheme="minorHAnsi" w:cstheme="minorBidi"/>
          <w:b w:val="0"/>
          <w:sz w:val="22"/>
          <w:lang w:eastAsia="sv-SE"/>
        </w:rPr>
      </w:pPr>
      <w:r>
        <w:t>Proposal 4</w:t>
      </w:r>
      <w:r w:rsidRPr="00C40C99">
        <w:rPr>
          <w:rFonts w:asciiTheme="minorHAnsi" w:eastAsiaTheme="minorEastAsia" w:hAnsiTheme="minorHAnsi" w:cstheme="minorBidi"/>
          <w:b w:val="0"/>
          <w:sz w:val="22"/>
          <w:lang w:eastAsia="sv-SE"/>
        </w:rPr>
        <w:tab/>
      </w:r>
      <w:r>
        <w:t>RAN2 shall investigate if additional capability definitions are needed for GNSS augmentation extensions.</w:t>
      </w:r>
    </w:p>
    <w:p w14:paraId="5155B3D4" w14:textId="77777777" w:rsidR="00C40C99" w:rsidRPr="00C40C99" w:rsidRDefault="00C40C99">
      <w:pPr>
        <w:pStyle w:val="TOC1"/>
        <w:rPr>
          <w:rFonts w:asciiTheme="minorHAnsi" w:eastAsiaTheme="minorEastAsia" w:hAnsiTheme="minorHAnsi" w:cstheme="minorBidi"/>
          <w:b w:val="0"/>
          <w:sz w:val="22"/>
          <w:lang w:eastAsia="sv-SE"/>
        </w:rPr>
      </w:pPr>
      <w:r>
        <w:t>Proposal 5</w:t>
      </w:r>
      <w:r w:rsidRPr="00C40C99">
        <w:rPr>
          <w:rFonts w:asciiTheme="minorHAnsi" w:eastAsiaTheme="minorEastAsia" w:hAnsiTheme="minorHAnsi" w:cstheme="minorBidi"/>
          <w:b w:val="0"/>
          <w:sz w:val="22"/>
          <w:lang w:eastAsia="sv-SE"/>
        </w:rPr>
        <w:tab/>
      </w:r>
      <w:r>
        <w:t>RAN2 shall add agreed GNSS augmentation extensions to the GNSS assistance data and the request for the same</w:t>
      </w:r>
    </w:p>
    <w:p w14:paraId="5FE09A04" w14:textId="77777777" w:rsidR="00C40C99" w:rsidRPr="00C40C99" w:rsidRDefault="00C40C99">
      <w:pPr>
        <w:pStyle w:val="TOC1"/>
        <w:rPr>
          <w:rFonts w:asciiTheme="minorHAnsi" w:eastAsiaTheme="minorEastAsia" w:hAnsiTheme="minorHAnsi" w:cstheme="minorBidi"/>
          <w:b w:val="0"/>
          <w:sz w:val="22"/>
          <w:lang w:eastAsia="sv-SE"/>
        </w:rPr>
      </w:pPr>
      <w:r>
        <w:t>Proposal 6</w:t>
      </w:r>
      <w:r w:rsidRPr="00C40C99">
        <w:rPr>
          <w:rFonts w:asciiTheme="minorHAnsi" w:eastAsiaTheme="minorEastAsia" w:hAnsiTheme="minorHAnsi" w:cstheme="minorBidi"/>
          <w:b w:val="0"/>
          <w:sz w:val="22"/>
          <w:lang w:eastAsia="sv-SE"/>
        </w:rPr>
        <w:tab/>
      </w:r>
      <w:r>
        <w:t>RAN2 shall investigate if additional location information is needed for agreed GNSS augmentation extensions.</w:t>
      </w:r>
    </w:p>
    <w:p w14:paraId="10C32D5F" w14:textId="77777777" w:rsidR="00C01F33" w:rsidRPr="00611968" w:rsidRDefault="008E065E" w:rsidP="006E062C">
      <w:pPr>
        <w:rPr>
          <w:b/>
          <w:bCs/>
        </w:rPr>
      </w:pPr>
      <w:r w:rsidRPr="0014384B">
        <w:rPr>
          <w:b/>
          <w:bCs/>
          <w:highlight w:val="yellow"/>
        </w:rPr>
        <w:fldChar w:fldCharType="end"/>
      </w:r>
    </w:p>
    <w:p w14:paraId="2AB05162" w14:textId="77777777" w:rsidR="00F507D1" w:rsidRPr="00CE0424" w:rsidRDefault="00F507D1" w:rsidP="00CE0424">
      <w:pPr>
        <w:pStyle w:val="Heading1"/>
      </w:pPr>
      <w:bookmarkStart w:id="9" w:name="_In-sequence_SDU_delivery"/>
      <w:bookmarkEnd w:id="9"/>
      <w:r w:rsidRPr="00CE0424">
        <w:lastRenderedPageBreak/>
        <w:t>References</w:t>
      </w:r>
    </w:p>
    <w:bookmarkStart w:id="10" w:name="_Ref480385177"/>
    <w:bookmarkStart w:id="11" w:name="_Ref174151459"/>
    <w:bookmarkStart w:id="12" w:name="_Ref189809556"/>
    <w:p w14:paraId="492ED519" w14:textId="7E820D5E" w:rsidR="009B0835" w:rsidRPr="002B139D" w:rsidRDefault="00C3167F" w:rsidP="009B0835">
      <w:pPr>
        <w:pStyle w:val="Reference"/>
      </w:pPr>
      <w:r w:rsidRPr="002B139D">
        <w:rPr>
          <w:rFonts w:cs="Arial"/>
          <w:lang w:val="en-US"/>
        </w:rPr>
        <w:fldChar w:fldCharType="begin"/>
      </w:r>
      <w:r w:rsidRPr="002B139D">
        <w:rPr>
          <w:rFonts w:cs="Arial"/>
          <w:lang w:val="en-US"/>
        </w:rPr>
        <w:instrText xml:space="preserve"> HYPERLINK "ftp://ftp.3gpp.org/tsg_ran/TSG_RAN/TSGR_75/Docs/RP-170813.zip" </w:instrText>
      </w:r>
      <w:r w:rsidRPr="002B139D">
        <w:rPr>
          <w:rFonts w:cs="Arial"/>
          <w:lang w:val="en-US"/>
        </w:rPr>
        <w:fldChar w:fldCharType="separate"/>
      </w:r>
      <w:r w:rsidRPr="002B139D">
        <w:rPr>
          <w:rStyle w:val="Hyperlink"/>
          <w:rFonts w:cs="Arial"/>
          <w:lang w:val="en-US"/>
        </w:rPr>
        <w:t>RP-170813</w:t>
      </w:r>
      <w:r w:rsidRPr="002B139D">
        <w:rPr>
          <w:rFonts w:cs="Arial"/>
          <w:lang w:val="en-US"/>
        </w:rPr>
        <w:fldChar w:fldCharType="end"/>
      </w:r>
      <w:r w:rsidR="009B0835" w:rsidRPr="002B139D">
        <w:rPr>
          <w:lang w:val="en-US"/>
        </w:rPr>
        <w:t xml:space="preserve">, </w:t>
      </w:r>
      <w:r w:rsidR="009B0835" w:rsidRPr="002B139D">
        <w:rPr>
          <w:rFonts w:cs="Arial"/>
          <w:color w:val="444444"/>
          <w:lang w:val="en-US"/>
        </w:rPr>
        <w:t>New WID</w:t>
      </w:r>
      <w:bookmarkEnd w:id="10"/>
      <w:r w:rsidRPr="002B139D">
        <w:rPr>
          <w:rFonts w:cs="Arial"/>
          <w:color w:val="444444"/>
          <w:lang w:val="en-US"/>
        </w:rPr>
        <w:t>: UE Positioning Accuracy Enhancements for LTE.</w:t>
      </w:r>
    </w:p>
    <w:p w14:paraId="257D5403" w14:textId="77777777" w:rsidR="00356D04" w:rsidRDefault="00356D04" w:rsidP="009B4F84">
      <w:pPr>
        <w:pStyle w:val="Reference"/>
      </w:pPr>
      <w:r w:rsidRPr="000A1824">
        <w:t>3GPP TS 25.305: “Stage 2 functional specification of User Equipment (UE) positioning in UTRAN”</w:t>
      </w:r>
      <w:r w:rsidRPr="002B139D">
        <w:rPr>
          <w:lang w:eastAsia="ja-JP"/>
        </w:rPr>
        <w:t xml:space="preserve"> </w:t>
      </w:r>
    </w:p>
    <w:p w14:paraId="24B1F846" w14:textId="2F673587" w:rsidR="003A7EF3" w:rsidRDefault="002B139D" w:rsidP="009B4F84">
      <w:pPr>
        <w:pStyle w:val="Reference"/>
      </w:pPr>
      <w:r w:rsidRPr="002B139D">
        <w:rPr>
          <w:lang w:eastAsia="ja-JP"/>
        </w:rPr>
        <w:t>3GPP TS 36.355: "Evolved Universal Terrestrial Radio Access (E-UTRA); LTE Positioning Protocol (LPP)"</w:t>
      </w:r>
      <w:r w:rsidRPr="002B139D">
        <w:t xml:space="preserve"> </w:t>
      </w:r>
      <w:bookmarkEnd w:id="11"/>
      <w:bookmarkEnd w:id="12"/>
    </w:p>
    <w:p w14:paraId="132464F9" w14:textId="55DC29D8" w:rsidR="002B139D" w:rsidRDefault="002B139D" w:rsidP="009B4F84">
      <w:pPr>
        <w:pStyle w:val="Reference"/>
      </w:pPr>
      <w:r w:rsidRPr="000A1824">
        <w:t>RTCM 10402.3, RTCM Recommended Standards for Differential GNSS Service (v.2.3), August 20, 2001.</w:t>
      </w:r>
    </w:p>
    <w:p w14:paraId="2CECCDAF" w14:textId="4CEEEA6E" w:rsidR="002B139D" w:rsidRPr="002B139D" w:rsidRDefault="002B139D" w:rsidP="00454CF5">
      <w:pPr>
        <w:pStyle w:val="Reference"/>
      </w:pPr>
      <w:r>
        <w:t>RTCM 10403</w:t>
      </w:r>
      <w:r w:rsidRPr="000A1824">
        <w:t>.3, RTCM Recommended Standards fo</w:t>
      </w:r>
      <w:r>
        <w:t>r Differential GNSS Service (v.3</w:t>
      </w:r>
      <w:r w:rsidRPr="000A1824">
        <w:t xml:space="preserve">.3), </w:t>
      </w:r>
      <w:r>
        <w:t>October 7, 2016.</w:t>
      </w:r>
    </w:p>
    <w:sectPr w:rsidR="002B139D" w:rsidRPr="002B139D">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3C9CD" w14:textId="77777777" w:rsidR="00B5371B" w:rsidRDefault="00B5371B">
      <w:r>
        <w:separator/>
      </w:r>
    </w:p>
  </w:endnote>
  <w:endnote w:type="continuationSeparator" w:id="0">
    <w:p w14:paraId="73F5A4BF" w14:textId="77777777" w:rsidR="00B5371B" w:rsidRDefault="00B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44E33EF1" w:rsidR="00454CF5" w:rsidRDefault="00454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D69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93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06508" w14:textId="77777777" w:rsidR="00B5371B" w:rsidRDefault="00B5371B">
      <w:r>
        <w:separator/>
      </w:r>
    </w:p>
  </w:footnote>
  <w:footnote w:type="continuationSeparator" w:id="0">
    <w:p w14:paraId="1280033E" w14:textId="77777777" w:rsidR="00B5371B" w:rsidRDefault="00B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454CF5" w:rsidRDefault="00454C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5A4ECC"/>
    <w:multiLevelType w:val="hybridMultilevel"/>
    <w:tmpl w:val="60D8DA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BE427B"/>
    <w:multiLevelType w:val="hybridMultilevel"/>
    <w:tmpl w:val="28CEE0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5150D6"/>
    <w:multiLevelType w:val="hybridMultilevel"/>
    <w:tmpl w:val="ADB20770"/>
    <w:lvl w:ilvl="0" w:tplc="106A061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3"/>
  </w:num>
  <w:num w:numId="7">
    <w:abstractNumId w:val="17"/>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8"/>
  </w:num>
  <w:num w:numId="18">
    <w:abstractNumId w:val="14"/>
  </w:num>
  <w:num w:numId="19">
    <w:abstractNumId w:val="5"/>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B16"/>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384B"/>
    <w:rsid w:val="00151E23"/>
    <w:rsid w:val="001526E0"/>
    <w:rsid w:val="00153F78"/>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30E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530"/>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0E4"/>
    <w:rsid w:val="002B139D"/>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D04"/>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9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BAC"/>
    <w:rsid w:val="004242F4"/>
    <w:rsid w:val="00427248"/>
    <w:rsid w:val="00437447"/>
    <w:rsid w:val="00441A92"/>
    <w:rsid w:val="00444F56"/>
    <w:rsid w:val="00446488"/>
    <w:rsid w:val="004517AA"/>
    <w:rsid w:val="00452CAC"/>
    <w:rsid w:val="00454CF5"/>
    <w:rsid w:val="00457565"/>
    <w:rsid w:val="00457B71"/>
    <w:rsid w:val="004669E2"/>
    <w:rsid w:val="004676E6"/>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4B0"/>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968"/>
    <w:rsid w:val="00611B83"/>
    <w:rsid w:val="00613257"/>
    <w:rsid w:val="00620A71"/>
    <w:rsid w:val="00620D80"/>
    <w:rsid w:val="006234A6"/>
    <w:rsid w:val="00625E8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857"/>
    <w:rsid w:val="006910B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DE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3F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6CC"/>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E63"/>
    <w:rsid w:val="00980477"/>
    <w:rsid w:val="00985253"/>
    <w:rsid w:val="009853B3"/>
    <w:rsid w:val="00990630"/>
    <w:rsid w:val="00991761"/>
    <w:rsid w:val="009941DD"/>
    <w:rsid w:val="00994DCA"/>
    <w:rsid w:val="009960EC"/>
    <w:rsid w:val="009970DD"/>
    <w:rsid w:val="009A0FBA"/>
    <w:rsid w:val="009A1601"/>
    <w:rsid w:val="009A462D"/>
    <w:rsid w:val="009A5CBA"/>
    <w:rsid w:val="009B0835"/>
    <w:rsid w:val="009B1F30"/>
    <w:rsid w:val="009B3AC2"/>
    <w:rsid w:val="009B4DF4"/>
    <w:rsid w:val="009B4F8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371B"/>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CDE"/>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67F"/>
    <w:rsid w:val="00C3719D"/>
    <w:rsid w:val="00C40C99"/>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58E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DB1"/>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36B"/>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99E"/>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3D8C"/>
    <w:rsid w:val="00F0528D"/>
    <w:rsid w:val="00F06C67"/>
    <w:rsid w:val="00F06DFD"/>
    <w:rsid w:val="00F071D1"/>
    <w:rsid w:val="00F07533"/>
    <w:rsid w:val="00F10629"/>
    <w:rsid w:val="00F15FA5"/>
    <w:rsid w:val="00F209B7"/>
    <w:rsid w:val="00F2376F"/>
    <w:rsid w:val="00F243D8"/>
    <w:rsid w:val="00F26D5C"/>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70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jc w:val="left"/>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6877332">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X:\3GPP\RAN2\RAN2_98_Hangzhou\LTE\%5bViLTE%20enh2%5d%20R2-17xxxxx%20Critical%20video%20data%20transmis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5NUHHDQN7SK2-1-116707</_dlc_DocId>
    <_dlc_DocIdUrl xmlns="08b2df90-05d3-4030-90d4-c9feeb4a1cd9">
      <Url>https://ericoll.internal.ericsson.com/sites/STAR/_layouts/DocIdRedir.aspx?ID=5NUHHDQN7SK2-1-116707</Url>
      <Description>5NUHHDQN7SK2-1-116707</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DECE8CCF-D59C-48F6-9407-CEB38010C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[ViLTE enh2] R2-17xxxxx Critical video data transmission</Template>
  <TotalTime>0</TotalTime>
  <Pages>4</Pages>
  <Words>1103</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Ericsson; TDoc; 3GPP</cp:keywords>
  <cp:lastModifiedBy>Ericsson User</cp:lastModifiedBy>
  <cp:revision>2</cp:revision>
  <cp:lastPrinted>2008-01-31T16:09:00Z</cp:lastPrinted>
  <dcterms:created xsi:type="dcterms:W3CDTF">2017-05-05T07:15:00Z</dcterms:created>
  <dcterms:modified xsi:type="dcterms:W3CDTF">2017-05-05T07:15:00Z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4f7d74dd-6791-4a6d-992c-3fdee7dbd4ae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